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308" w:rsidRDefault="009C4308" w:rsidP="00F34957">
      <w:pPr>
        <w:pStyle w:val="Default"/>
        <w:spacing w:line="276" w:lineRule="auto"/>
        <w:jc w:val="both"/>
      </w:pPr>
    </w:p>
    <w:p w:rsidR="00125791" w:rsidRPr="007C1D12" w:rsidRDefault="007C1D12" w:rsidP="00F67536">
      <w:pPr>
        <w:autoSpaceDE w:val="0"/>
        <w:autoSpaceDN w:val="0"/>
        <w:adjustRightInd w:val="0"/>
        <w:spacing w:after="0" w:line="240" w:lineRule="auto"/>
        <w:jc w:val="center"/>
        <w:rPr>
          <w:rFonts w:ascii="Arial Rounded MT Bold" w:hAnsi="Arial Rounded MT Bold"/>
          <w:b/>
          <w:color w:val="C00000"/>
          <w:sz w:val="40"/>
        </w:rPr>
      </w:pPr>
      <w:proofErr w:type="spellStart"/>
      <w:r w:rsidRPr="007C1D12">
        <w:rPr>
          <w:rFonts w:ascii="Arial Rounded MT Bold" w:hAnsi="Arial Rounded MT Bold"/>
          <w:b/>
          <w:i/>
          <w:color w:val="C00000"/>
          <w:sz w:val="40"/>
        </w:rPr>
        <w:t>Rhizobium</w:t>
      </w:r>
      <w:proofErr w:type="spellEnd"/>
      <w:r w:rsidRPr="007C1D12">
        <w:rPr>
          <w:rFonts w:ascii="Arial Rounded MT Bold" w:hAnsi="Arial Rounded MT Bold"/>
          <w:b/>
          <w:i/>
          <w:color w:val="C00000"/>
          <w:sz w:val="40"/>
        </w:rPr>
        <w:t xml:space="preserve"> </w:t>
      </w:r>
      <w:proofErr w:type="spellStart"/>
      <w:r w:rsidRPr="007C1D12">
        <w:rPr>
          <w:rFonts w:ascii="Arial Rounded MT Bold" w:hAnsi="Arial Rounded MT Bold"/>
          <w:b/>
          <w:i/>
          <w:color w:val="C00000"/>
          <w:sz w:val="40"/>
        </w:rPr>
        <w:t>radiobacter</w:t>
      </w:r>
      <w:proofErr w:type="spellEnd"/>
      <w:r w:rsidR="002A508D" w:rsidRPr="002A508D">
        <w:rPr>
          <w:rFonts w:ascii="Arial Rounded MT Bold" w:hAnsi="Arial Rounded MT Bold"/>
          <w:b/>
          <w:color w:val="C00000"/>
          <w:sz w:val="40"/>
        </w:rPr>
        <w:t>.</w:t>
      </w:r>
      <w:r w:rsidRPr="007C1D12">
        <w:rPr>
          <w:rFonts w:ascii="Arial" w:hAnsi="Arial" w:cs="Arial"/>
          <w:color w:val="444444"/>
          <w:sz w:val="21"/>
          <w:szCs w:val="21"/>
        </w:rPr>
        <w:t xml:space="preserve"> </w:t>
      </w:r>
      <w:r w:rsidRPr="007C1D12">
        <w:rPr>
          <w:rFonts w:ascii="Arial Rounded MT Bold" w:hAnsi="Arial Rounded MT Bold"/>
          <w:b/>
          <w:color w:val="C00000"/>
          <w:sz w:val="40"/>
        </w:rPr>
        <w:t>(</w:t>
      </w:r>
      <w:proofErr w:type="spellStart"/>
      <w:r w:rsidRPr="007C1D12">
        <w:rPr>
          <w:rFonts w:ascii="Arial Rounded MT Bold" w:hAnsi="Arial Rounded MT Bold"/>
          <w:b/>
          <w:color w:val="C00000"/>
          <w:sz w:val="40"/>
        </w:rPr>
        <w:t>Beijerinck</w:t>
      </w:r>
      <w:proofErr w:type="spellEnd"/>
      <w:r w:rsidRPr="007C1D12">
        <w:rPr>
          <w:rFonts w:ascii="Arial Rounded MT Bold" w:hAnsi="Arial Rounded MT Bold"/>
          <w:b/>
          <w:color w:val="C00000"/>
          <w:sz w:val="40"/>
        </w:rPr>
        <w:t xml:space="preserve"> &amp; van </w:t>
      </w:r>
      <w:proofErr w:type="spellStart"/>
      <w:r w:rsidRPr="007C1D12">
        <w:rPr>
          <w:rFonts w:ascii="Arial Rounded MT Bold" w:hAnsi="Arial Rounded MT Bold"/>
          <w:b/>
          <w:color w:val="C00000"/>
          <w:sz w:val="40"/>
        </w:rPr>
        <w:t>Delden</w:t>
      </w:r>
      <w:proofErr w:type="spellEnd"/>
      <w:r w:rsidRPr="007C1D12">
        <w:rPr>
          <w:rFonts w:ascii="Arial Rounded MT Bold" w:hAnsi="Arial Rounded MT Bold"/>
          <w:b/>
          <w:color w:val="C00000"/>
          <w:sz w:val="40"/>
        </w:rPr>
        <w:t xml:space="preserve"> 1902) Young et al. 2001</w:t>
      </w:r>
    </w:p>
    <w:p w:rsidR="002A508D" w:rsidRDefault="002A508D"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Descripción taxonómica</w:t>
      </w:r>
    </w:p>
    <w:p w:rsidR="009C4308" w:rsidRPr="00E9320A" w:rsidRDefault="00E9320A" w:rsidP="00F34957">
      <w:pPr>
        <w:spacing w:after="60"/>
        <w:jc w:val="both"/>
      </w:pPr>
      <w:r>
        <w:rPr>
          <w:b/>
          <w:bCs/>
        </w:rPr>
        <w:t>Dominio</w:t>
      </w:r>
      <w:r w:rsidR="009C4308" w:rsidRPr="002A508D">
        <w:rPr>
          <w:b/>
          <w:bCs/>
        </w:rPr>
        <w:t>:</w:t>
      </w:r>
      <w:r>
        <w:rPr>
          <w:b/>
          <w:bCs/>
        </w:rPr>
        <w:t xml:space="preserve"> </w:t>
      </w:r>
      <w:r w:rsidRPr="00E9320A">
        <w:rPr>
          <w:bCs/>
        </w:rPr>
        <w:t>Bacteria</w:t>
      </w:r>
    </w:p>
    <w:p w:rsidR="002A508D" w:rsidRPr="002A508D" w:rsidRDefault="002A508D" w:rsidP="00F34957">
      <w:pPr>
        <w:spacing w:after="60"/>
        <w:jc w:val="both"/>
      </w:pPr>
      <w:r w:rsidRPr="002A508D">
        <w:rPr>
          <w:b/>
          <w:bCs/>
        </w:rPr>
        <w:t xml:space="preserve">  </w:t>
      </w:r>
      <w:proofErr w:type="spellStart"/>
      <w:r w:rsidRPr="002A508D">
        <w:rPr>
          <w:b/>
          <w:bCs/>
        </w:rPr>
        <w:t>Phylum</w:t>
      </w:r>
      <w:proofErr w:type="spellEnd"/>
      <w:r w:rsidR="00E9320A">
        <w:rPr>
          <w:b/>
          <w:bCs/>
        </w:rPr>
        <w:t>:</w:t>
      </w:r>
      <w:r w:rsidRPr="005F1E3E">
        <w:t xml:space="preserve"> </w:t>
      </w:r>
      <w:proofErr w:type="spellStart"/>
      <w:r w:rsidR="005F1E3E" w:rsidRPr="005F1E3E">
        <w:t>P</w:t>
      </w:r>
      <w:r w:rsidR="005F1E3E" w:rsidRPr="005526C3">
        <w:rPr>
          <w:bCs/>
        </w:rPr>
        <w:t>roteobacteria</w:t>
      </w:r>
      <w:proofErr w:type="spellEnd"/>
    </w:p>
    <w:p w:rsidR="002A508D" w:rsidRPr="002A508D" w:rsidRDefault="002A508D" w:rsidP="00F34957">
      <w:pPr>
        <w:spacing w:after="60"/>
        <w:jc w:val="both"/>
      </w:pPr>
      <w:r w:rsidRPr="002A508D">
        <w:rPr>
          <w:b/>
          <w:bCs/>
        </w:rPr>
        <w:t xml:space="preserve">    Clase: </w:t>
      </w:r>
      <w:proofErr w:type="spellStart"/>
      <w:r w:rsidR="00E9320A" w:rsidRPr="00E9320A">
        <w:t>Alphaproteobacteria</w:t>
      </w:r>
      <w:proofErr w:type="spellEnd"/>
    </w:p>
    <w:p w:rsidR="002A508D" w:rsidRPr="002A508D" w:rsidRDefault="002A508D" w:rsidP="00F34957">
      <w:pPr>
        <w:spacing w:after="60"/>
        <w:jc w:val="both"/>
      </w:pPr>
      <w:r w:rsidRPr="002A508D">
        <w:rPr>
          <w:b/>
          <w:bCs/>
        </w:rPr>
        <w:t xml:space="preserve">      Orden: </w:t>
      </w:r>
      <w:proofErr w:type="spellStart"/>
      <w:r w:rsidR="005526C3" w:rsidRPr="005526C3">
        <w:t>Rhizobiales</w:t>
      </w:r>
      <w:proofErr w:type="spellEnd"/>
    </w:p>
    <w:p w:rsidR="00B91134" w:rsidRDefault="002A508D" w:rsidP="00F34957">
      <w:pPr>
        <w:spacing w:after="60"/>
        <w:jc w:val="both"/>
      </w:pPr>
      <w:r w:rsidRPr="002A508D">
        <w:rPr>
          <w:b/>
          <w:bCs/>
        </w:rPr>
        <w:t xml:space="preserve">        Familia: </w:t>
      </w:r>
      <w:proofErr w:type="spellStart"/>
      <w:r w:rsidR="005526C3" w:rsidRPr="005526C3">
        <w:t>Rhizobiaceae</w:t>
      </w:r>
      <w:proofErr w:type="spellEnd"/>
    </w:p>
    <w:p w:rsidR="002A508D" w:rsidRPr="002A508D" w:rsidRDefault="002A508D" w:rsidP="00F34957">
      <w:pPr>
        <w:spacing w:after="60"/>
        <w:jc w:val="both"/>
      </w:pPr>
      <w:r w:rsidRPr="002A508D">
        <w:rPr>
          <w:b/>
          <w:bCs/>
        </w:rPr>
        <w:t xml:space="preserve">          Género: </w:t>
      </w:r>
      <w:proofErr w:type="spellStart"/>
      <w:r w:rsidR="005526C3" w:rsidRPr="005526C3">
        <w:t>Rhizobium</w:t>
      </w:r>
      <w:proofErr w:type="spellEnd"/>
    </w:p>
    <w:p w:rsidR="002A508D" w:rsidRDefault="002A508D" w:rsidP="00F34957">
      <w:pPr>
        <w:jc w:val="both"/>
      </w:pPr>
      <w:r w:rsidRPr="002A508D">
        <w:rPr>
          <w:b/>
          <w:bCs/>
        </w:rPr>
        <w:t xml:space="preserve">             Especie: </w:t>
      </w:r>
      <w:proofErr w:type="spellStart"/>
      <w:r w:rsidR="005526C3" w:rsidRPr="005526C3">
        <w:t>Rhizobium</w:t>
      </w:r>
      <w:proofErr w:type="spellEnd"/>
      <w:r w:rsidR="005526C3" w:rsidRPr="005526C3">
        <w:t xml:space="preserve"> </w:t>
      </w:r>
      <w:proofErr w:type="spellStart"/>
      <w:r w:rsidR="005526C3" w:rsidRPr="005526C3">
        <w:t>radiobacter</w:t>
      </w:r>
      <w:proofErr w:type="spellEnd"/>
    </w:p>
    <w:p w:rsidR="00153699" w:rsidRPr="00F7539F" w:rsidRDefault="006D0F20" w:rsidP="00F34957">
      <w:pPr>
        <w:jc w:val="both"/>
        <w:rPr>
          <w:color w:val="00B050"/>
        </w:rPr>
      </w:pPr>
      <w:r w:rsidRPr="00F7539F">
        <w:rPr>
          <w:color w:val="00B050"/>
        </w:rPr>
        <w:t>CABI,</w:t>
      </w:r>
      <w:r w:rsidR="005526C3">
        <w:rPr>
          <w:color w:val="00B050"/>
        </w:rPr>
        <w:t xml:space="preserve"> 2017</w:t>
      </w:r>
    </w:p>
    <w:p w:rsidR="002A508D" w:rsidRPr="002A508D" w:rsidRDefault="002A508D"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Nombre común</w:t>
      </w:r>
    </w:p>
    <w:p w:rsidR="00E06122" w:rsidRDefault="005F1E3E" w:rsidP="00F34957">
      <w:pPr>
        <w:jc w:val="both"/>
      </w:pPr>
      <w:r w:rsidRPr="005F1E3E">
        <w:t xml:space="preserve">Agalla de la corona, Crown </w:t>
      </w:r>
      <w:proofErr w:type="spellStart"/>
      <w:r w:rsidRPr="005F1E3E">
        <w:t>gall</w:t>
      </w:r>
      <w:proofErr w:type="spellEnd"/>
      <w:r w:rsidRPr="005F1E3E">
        <w:t>.</w:t>
      </w:r>
    </w:p>
    <w:p w:rsidR="002A508D" w:rsidRPr="002A508D" w:rsidRDefault="002A508D"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Sinonimias</w:t>
      </w:r>
    </w:p>
    <w:p w:rsidR="007C1D12" w:rsidRPr="007C1D12" w:rsidRDefault="007C1D12" w:rsidP="00F34957">
      <w:pPr>
        <w:spacing w:before="100" w:beforeAutospacing="1" w:after="100" w:afterAutospacing="1"/>
      </w:pPr>
      <w:proofErr w:type="spellStart"/>
      <w:r w:rsidRPr="007C1D12">
        <w:t>Agrobacterium</w:t>
      </w:r>
      <w:proofErr w:type="spellEnd"/>
      <w:r w:rsidRPr="007C1D12">
        <w:t xml:space="preserve"> </w:t>
      </w:r>
      <w:proofErr w:type="spellStart"/>
      <w:r w:rsidRPr="007C1D12">
        <w:t>radiobacter</w:t>
      </w:r>
      <w:proofErr w:type="spellEnd"/>
      <w:r w:rsidRPr="007C1D12">
        <w:t xml:space="preserve"> (</w:t>
      </w:r>
      <w:proofErr w:type="spellStart"/>
      <w:r w:rsidRPr="007C1D12">
        <w:t>Beijerinck</w:t>
      </w:r>
      <w:proofErr w:type="spellEnd"/>
      <w:r w:rsidRPr="007C1D12">
        <w:t xml:space="preserve"> &amp; van </w:t>
      </w:r>
      <w:proofErr w:type="spellStart"/>
      <w:r w:rsidRPr="007C1D12">
        <w:t>Delden</w:t>
      </w:r>
      <w:proofErr w:type="spellEnd"/>
      <w:r w:rsidRPr="007C1D12">
        <w:t xml:space="preserve"> 1902) </w:t>
      </w:r>
      <w:proofErr w:type="spellStart"/>
      <w:r w:rsidRPr="007C1D12">
        <w:t>Conn</w:t>
      </w:r>
      <w:proofErr w:type="spellEnd"/>
      <w:r w:rsidRPr="007C1D12">
        <w:t xml:space="preserve"> 1942</w:t>
      </w:r>
    </w:p>
    <w:p w:rsidR="007C1D12" w:rsidRPr="007C1D12" w:rsidRDefault="007C1D12" w:rsidP="00F34957">
      <w:pPr>
        <w:spacing w:before="100" w:beforeAutospacing="1" w:after="100" w:afterAutospacing="1"/>
      </w:pPr>
      <w:proofErr w:type="spellStart"/>
      <w:r w:rsidRPr="007C1D12">
        <w:t>Agrobacterium</w:t>
      </w:r>
      <w:proofErr w:type="spellEnd"/>
      <w:r w:rsidRPr="007C1D12">
        <w:t xml:space="preserve"> </w:t>
      </w:r>
      <w:proofErr w:type="spellStart"/>
      <w:r w:rsidRPr="007C1D12">
        <w:t>radiobacter</w:t>
      </w:r>
      <w:proofErr w:type="spellEnd"/>
      <w:r w:rsidRPr="007C1D12">
        <w:t xml:space="preserve"> </w:t>
      </w:r>
      <w:proofErr w:type="spellStart"/>
      <w:r w:rsidRPr="007C1D12">
        <w:t>subsp</w:t>
      </w:r>
      <w:proofErr w:type="spellEnd"/>
      <w:r w:rsidRPr="007C1D12">
        <w:t xml:space="preserve">. </w:t>
      </w:r>
      <w:proofErr w:type="spellStart"/>
      <w:proofErr w:type="gramStart"/>
      <w:r w:rsidRPr="007C1D12">
        <w:t>tumefaciens</w:t>
      </w:r>
      <w:proofErr w:type="spellEnd"/>
      <w:proofErr w:type="gramEnd"/>
      <w:r w:rsidRPr="007C1D12">
        <w:t xml:space="preserve"> (Smith &amp; Townsend) De Ley et al. 1966</w:t>
      </w:r>
    </w:p>
    <w:p w:rsidR="007C1D12" w:rsidRPr="007C1D12" w:rsidRDefault="007C1D12" w:rsidP="00F34957">
      <w:pPr>
        <w:spacing w:before="100" w:beforeAutospacing="1" w:after="100" w:afterAutospacing="1"/>
      </w:pPr>
      <w:proofErr w:type="spellStart"/>
      <w:r w:rsidRPr="007C1D12">
        <w:t>Agrobacterium</w:t>
      </w:r>
      <w:proofErr w:type="spellEnd"/>
      <w:r w:rsidRPr="007C1D12">
        <w:t xml:space="preserve"> </w:t>
      </w:r>
      <w:proofErr w:type="spellStart"/>
      <w:r w:rsidRPr="007C1D12">
        <w:t>sp</w:t>
      </w:r>
      <w:proofErr w:type="spellEnd"/>
      <w:r w:rsidRPr="007C1D12">
        <w:t xml:space="preserve">. </w:t>
      </w:r>
      <w:proofErr w:type="spellStart"/>
      <w:proofErr w:type="gramStart"/>
      <w:r w:rsidRPr="007C1D12">
        <w:t>biovar</w:t>
      </w:r>
      <w:proofErr w:type="spellEnd"/>
      <w:proofErr w:type="gramEnd"/>
      <w:r w:rsidRPr="007C1D12">
        <w:t xml:space="preserve"> 1</w:t>
      </w:r>
    </w:p>
    <w:p w:rsidR="007C1D12" w:rsidRPr="007C1D12" w:rsidRDefault="007C1D12" w:rsidP="00F34957">
      <w:pPr>
        <w:spacing w:before="100" w:beforeAutospacing="1" w:after="100" w:afterAutospacing="1"/>
      </w:pPr>
      <w:proofErr w:type="spellStart"/>
      <w:r w:rsidRPr="007C1D12">
        <w:rPr>
          <w:b/>
        </w:rPr>
        <w:t>Agrobacterium</w:t>
      </w:r>
      <w:proofErr w:type="spellEnd"/>
      <w:r w:rsidRPr="007C1D12">
        <w:rPr>
          <w:b/>
        </w:rPr>
        <w:t xml:space="preserve"> </w:t>
      </w:r>
      <w:proofErr w:type="spellStart"/>
      <w:r w:rsidRPr="007C1D12">
        <w:rPr>
          <w:b/>
        </w:rPr>
        <w:t>tumefaciens</w:t>
      </w:r>
      <w:proofErr w:type="spellEnd"/>
      <w:r w:rsidRPr="007C1D12">
        <w:t xml:space="preserve"> (Smith &amp; Townsend) </w:t>
      </w:r>
      <w:proofErr w:type="spellStart"/>
      <w:r w:rsidRPr="007C1D12">
        <w:t>Conn</w:t>
      </w:r>
      <w:proofErr w:type="spellEnd"/>
      <w:r w:rsidRPr="007C1D12">
        <w:t xml:space="preserve"> 1942</w:t>
      </w:r>
    </w:p>
    <w:p w:rsidR="007C1D12" w:rsidRPr="007C1D12" w:rsidRDefault="007C1D12" w:rsidP="00F34957">
      <w:pPr>
        <w:spacing w:before="100" w:beforeAutospacing="1" w:after="100" w:afterAutospacing="1"/>
      </w:pPr>
      <w:proofErr w:type="spellStart"/>
      <w:r w:rsidRPr="007C1D12">
        <w:t>Agrobacterium</w:t>
      </w:r>
      <w:proofErr w:type="spellEnd"/>
      <w:r w:rsidRPr="007C1D12">
        <w:t xml:space="preserve"> </w:t>
      </w:r>
      <w:proofErr w:type="spellStart"/>
      <w:r w:rsidRPr="007C1D12">
        <w:t>tumefaciens</w:t>
      </w:r>
      <w:proofErr w:type="spellEnd"/>
      <w:r w:rsidRPr="007C1D12">
        <w:t xml:space="preserve"> </w:t>
      </w:r>
      <w:proofErr w:type="spellStart"/>
      <w:r w:rsidRPr="007C1D12">
        <w:t>biotype</w:t>
      </w:r>
      <w:proofErr w:type="spellEnd"/>
      <w:r w:rsidRPr="007C1D12">
        <w:t xml:space="preserve"> 1</w:t>
      </w:r>
    </w:p>
    <w:p w:rsidR="007C1D12" w:rsidRPr="007C1D12" w:rsidRDefault="007C1D12" w:rsidP="00F34957">
      <w:pPr>
        <w:spacing w:before="100" w:beforeAutospacing="1" w:after="100" w:afterAutospacing="1"/>
      </w:pPr>
      <w:proofErr w:type="spellStart"/>
      <w:r w:rsidRPr="007C1D12">
        <w:t>Agrobacterium</w:t>
      </w:r>
      <w:proofErr w:type="spellEnd"/>
      <w:r w:rsidRPr="007C1D12">
        <w:t xml:space="preserve"> </w:t>
      </w:r>
      <w:proofErr w:type="spellStart"/>
      <w:r w:rsidRPr="007C1D12">
        <w:t>tumefaciens</w:t>
      </w:r>
      <w:proofErr w:type="spellEnd"/>
      <w:r w:rsidRPr="007C1D12">
        <w:t xml:space="preserve"> </w:t>
      </w:r>
      <w:proofErr w:type="spellStart"/>
      <w:r w:rsidRPr="007C1D12">
        <w:t>biovar</w:t>
      </w:r>
      <w:proofErr w:type="spellEnd"/>
      <w:r w:rsidRPr="007C1D12">
        <w:t xml:space="preserve"> 1</w:t>
      </w:r>
    </w:p>
    <w:p w:rsidR="007C1D12" w:rsidRPr="007C1D12" w:rsidRDefault="007C1D12" w:rsidP="00F34957">
      <w:pPr>
        <w:spacing w:before="100" w:beforeAutospacing="1" w:after="100" w:afterAutospacing="1"/>
      </w:pPr>
      <w:proofErr w:type="spellStart"/>
      <w:r w:rsidRPr="007C1D12">
        <w:t>Bacillus</w:t>
      </w:r>
      <w:proofErr w:type="spellEnd"/>
      <w:r w:rsidRPr="007C1D12">
        <w:t xml:space="preserve"> </w:t>
      </w:r>
      <w:proofErr w:type="spellStart"/>
      <w:r w:rsidRPr="007C1D12">
        <w:t>ampelopsorae</w:t>
      </w:r>
      <w:proofErr w:type="spellEnd"/>
      <w:r w:rsidRPr="007C1D12">
        <w:t xml:space="preserve"> De Toni &amp; </w:t>
      </w:r>
      <w:proofErr w:type="spellStart"/>
      <w:r w:rsidRPr="007C1D12">
        <w:t>Trevisan</w:t>
      </w:r>
      <w:proofErr w:type="spellEnd"/>
      <w:r w:rsidRPr="007C1D12">
        <w:t xml:space="preserve"> 1889</w:t>
      </w:r>
    </w:p>
    <w:p w:rsidR="007C1D12" w:rsidRPr="007C1D12" w:rsidRDefault="007C1D12" w:rsidP="00F34957">
      <w:pPr>
        <w:spacing w:before="100" w:beforeAutospacing="1" w:after="100" w:afterAutospacing="1"/>
      </w:pPr>
      <w:proofErr w:type="spellStart"/>
      <w:r w:rsidRPr="007C1D12">
        <w:t>Bacillus</w:t>
      </w:r>
      <w:proofErr w:type="spellEnd"/>
      <w:r w:rsidRPr="007C1D12">
        <w:t xml:space="preserve"> </w:t>
      </w:r>
      <w:proofErr w:type="spellStart"/>
      <w:r w:rsidRPr="007C1D12">
        <w:t>radiobacter</w:t>
      </w:r>
      <w:proofErr w:type="spellEnd"/>
      <w:r w:rsidRPr="007C1D12">
        <w:t xml:space="preserve"> </w:t>
      </w:r>
      <w:proofErr w:type="spellStart"/>
      <w:r w:rsidRPr="007C1D12">
        <w:t>Beijerinck</w:t>
      </w:r>
      <w:proofErr w:type="spellEnd"/>
      <w:r w:rsidRPr="007C1D12">
        <w:t xml:space="preserve"> &amp; van </w:t>
      </w:r>
      <w:proofErr w:type="spellStart"/>
      <w:r w:rsidRPr="007C1D12">
        <w:t>Delden</w:t>
      </w:r>
      <w:proofErr w:type="spellEnd"/>
      <w:r w:rsidRPr="007C1D12">
        <w:t xml:space="preserve"> 1902</w:t>
      </w:r>
    </w:p>
    <w:p w:rsidR="007C1D12" w:rsidRPr="007C1D12" w:rsidRDefault="007C1D12" w:rsidP="00F34957">
      <w:pPr>
        <w:spacing w:before="100" w:beforeAutospacing="1" w:after="100" w:afterAutospacing="1"/>
      </w:pPr>
      <w:proofErr w:type="spellStart"/>
      <w:r w:rsidRPr="007C1D12">
        <w:t>Bacillus</w:t>
      </w:r>
      <w:proofErr w:type="spellEnd"/>
      <w:r w:rsidRPr="007C1D12">
        <w:t xml:space="preserve"> </w:t>
      </w:r>
      <w:proofErr w:type="spellStart"/>
      <w:r w:rsidRPr="007C1D12">
        <w:t>tumefaciens</w:t>
      </w:r>
      <w:proofErr w:type="spellEnd"/>
      <w:r w:rsidRPr="007C1D12">
        <w:t xml:space="preserve"> (Smith &amp; Townsend) </w:t>
      </w:r>
      <w:proofErr w:type="spellStart"/>
      <w:r w:rsidRPr="007C1D12">
        <w:t>Holland</w:t>
      </w:r>
      <w:proofErr w:type="spellEnd"/>
      <w:r w:rsidRPr="007C1D12">
        <w:t xml:space="preserve"> 1920</w:t>
      </w:r>
    </w:p>
    <w:p w:rsidR="007C1D12" w:rsidRPr="007C1D12" w:rsidRDefault="007C1D12" w:rsidP="00F34957">
      <w:pPr>
        <w:spacing w:before="100" w:beforeAutospacing="1" w:after="100" w:afterAutospacing="1"/>
      </w:pPr>
      <w:proofErr w:type="spellStart"/>
      <w:r w:rsidRPr="007C1D12">
        <w:t>Bacterium</w:t>
      </w:r>
      <w:proofErr w:type="spellEnd"/>
      <w:r w:rsidRPr="007C1D12">
        <w:t xml:space="preserve"> </w:t>
      </w:r>
      <w:proofErr w:type="spellStart"/>
      <w:r w:rsidRPr="007C1D12">
        <w:t>radiobacter</w:t>
      </w:r>
      <w:proofErr w:type="spellEnd"/>
      <w:r w:rsidRPr="007C1D12">
        <w:t xml:space="preserve"> (</w:t>
      </w:r>
      <w:proofErr w:type="spellStart"/>
      <w:r w:rsidRPr="007C1D12">
        <w:t>Beijerinck</w:t>
      </w:r>
      <w:proofErr w:type="spellEnd"/>
      <w:r w:rsidRPr="007C1D12">
        <w:t xml:space="preserve"> &amp; van </w:t>
      </w:r>
      <w:proofErr w:type="spellStart"/>
      <w:r w:rsidRPr="007C1D12">
        <w:t>Delden</w:t>
      </w:r>
      <w:proofErr w:type="spellEnd"/>
      <w:r w:rsidRPr="007C1D12">
        <w:t xml:space="preserve">) </w:t>
      </w:r>
      <w:proofErr w:type="spellStart"/>
      <w:r w:rsidRPr="007C1D12">
        <w:t>Löhnis</w:t>
      </w:r>
      <w:proofErr w:type="spellEnd"/>
      <w:r w:rsidRPr="007C1D12">
        <w:t xml:space="preserve"> 1904</w:t>
      </w:r>
    </w:p>
    <w:p w:rsidR="007C1D12" w:rsidRPr="007C1D12" w:rsidRDefault="007C1D12" w:rsidP="00F34957">
      <w:pPr>
        <w:spacing w:before="100" w:beforeAutospacing="1" w:after="100" w:afterAutospacing="1"/>
      </w:pPr>
      <w:proofErr w:type="spellStart"/>
      <w:r w:rsidRPr="007C1D12">
        <w:t>Bacterium</w:t>
      </w:r>
      <w:proofErr w:type="spellEnd"/>
      <w:r w:rsidRPr="007C1D12">
        <w:t xml:space="preserve"> </w:t>
      </w:r>
      <w:proofErr w:type="spellStart"/>
      <w:r w:rsidRPr="007C1D12">
        <w:t>tumefaciens</w:t>
      </w:r>
      <w:proofErr w:type="spellEnd"/>
      <w:r w:rsidRPr="007C1D12">
        <w:t xml:space="preserve"> Smith &amp; Townsend 1907</w:t>
      </w:r>
    </w:p>
    <w:p w:rsidR="007C1D12" w:rsidRPr="007C1D12" w:rsidRDefault="007C1D12" w:rsidP="00F34957">
      <w:pPr>
        <w:spacing w:before="100" w:beforeAutospacing="1" w:after="100" w:afterAutospacing="1"/>
      </w:pPr>
      <w:proofErr w:type="spellStart"/>
      <w:r w:rsidRPr="007C1D12">
        <w:lastRenderedPageBreak/>
        <w:t>Phytomonas</w:t>
      </w:r>
      <w:proofErr w:type="spellEnd"/>
      <w:r w:rsidRPr="007C1D12">
        <w:t xml:space="preserve"> </w:t>
      </w:r>
      <w:proofErr w:type="spellStart"/>
      <w:r w:rsidRPr="007C1D12">
        <w:t>tumefaciens</w:t>
      </w:r>
      <w:proofErr w:type="spellEnd"/>
      <w:r w:rsidRPr="007C1D12">
        <w:t xml:space="preserve"> (Smith &amp; Townsend) </w:t>
      </w:r>
      <w:proofErr w:type="spellStart"/>
      <w:r w:rsidRPr="007C1D12">
        <w:t>Bergey</w:t>
      </w:r>
      <w:proofErr w:type="spellEnd"/>
      <w:r w:rsidRPr="007C1D12">
        <w:t xml:space="preserve"> et al. 1923</w:t>
      </w:r>
    </w:p>
    <w:p w:rsidR="007C1D12" w:rsidRPr="007C1D12" w:rsidRDefault="007C1D12" w:rsidP="00F34957">
      <w:pPr>
        <w:spacing w:before="100" w:beforeAutospacing="1" w:after="100" w:afterAutospacing="1"/>
      </w:pPr>
      <w:proofErr w:type="spellStart"/>
      <w:r w:rsidRPr="007C1D12">
        <w:t>Polymonas</w:t>
      </w:r>
      <w:proofErr w:type="spellEnd"/>
      <w:r w:rsidRPr="007C1D12">
        <w:t xml:space="preserve"> </w:t>
      </w:r>
      <w:proofErr w:type="spellStart"/>
      <w:r w:rsidRPr="007C1D12">
        <w:t>tumefaciens</w:t>
      </w:r>
      <w:proofErr w:type="spellEnd"/>
      <w:r w:rsidRPr="007C1D12">
        <w:t xml:space="preserve"> (Smith &amp; Townsend) </w:t>
      </w:r>
      <w:proofErr w:type="spellStart"/>
      <w:r w:rsidRPr="007C1D12">
        <w:t>Lieske</w:t>
      </w:r>
      <w:proofErr w:type="spellEnd"/>
      <w:r w:rsidRPr="007C1D12">
        <w:t xml:space="preserve"> 1928</w:t>
      </w:r>
    </w:p>
    <w:p w:rsidR="007C1D12" w:rsidRPr="007C1D12" w:rsidRDefault="007C1D12" w:rsidP="00F34957">
      <w:pPr>
        <w:spacing w:before="100" w:beforeAutospacing="1" w:after="100" w:afterAutospacing="1"/>
      </w:pPr>
      <w:proofErr w:type="spellStart"/>
      <w:r w:rsidRPr="007C1D12">
        <w:t>Pseudomonas</w:t>
      </w:r>
      <w:proofErr w:type="spellEnd"/>
      <w:r w:rsidRPr="007C1D12">
        <w:t xml:space="preserve"> </w:t>
      </w:r>
      <w:proofErr w:type="spellStart"/>
      <w:r w:rsidRPr="007C1D12">
        <w:t>radiobacter</w:t>
      </w:r>
      <w:proofErr w:type="spellEnd"/>
      <w:r w:rsidRPr="007C1D12">
        <w:t xml:space="preserve"> (</w:t>
      </w:r>
      <w:proofErr w:type="spellStart"/>
      <w:r w:rsidRPr="007C1D12">
        <w:t>Beij</w:t>
      </w:r>
      <w:proofErr w:type="spellEnd"/>
      <w:r w:rsidRPr="007C1D12">
        <w:t xml:space="preserve">. &amp; v. </w:t>
      </w:r>
      <w:proofErr w:type="spellStart"/>
      <w:r w:rsidRPr="007C1D12">
        <w:t>Deld</w:t>
      </w:r>
      <w:proofErr w:type="spellEnd"/>
      <w:r w:rsidRPr="007C1D12">
        <w:t xml:space="preserve">.) </w:t>
      </w:r>
      <w:proofErr w:type="spellStart"/>
      <w:r w:rsidRPr="007C1D12">
        <w:t>Krasil'nikov</w:t>
      </w:r>
      <w:proofErr w:type="spellEnd"/>
      <w:r w:rsidRPr="007C1D12">
        <w:t xml:space="preserve"> 1949</w:t>
      </w:r>
    </w:p>
    <w:p w:rsidR="007C1D12" w:rsidRPr="007C1D12" w:rsidRDefault="007C1D12" w:rsidP="00F34957">
      <w:pPr>
        <w:spacing w:before="100" w:beforeAutospacing="1" w:after="100" w:afterAutospacing="1"/>
      </w:pPr>
      <w:proofErr w:type="spellStart"/>
      <w:r w:rsidRPr="007C1D12">
        <w:t>Pseudomonas</w:t>
      </w:r>
      <w:proofErr w:type="spellEnd"/>
      <w:r w:rsidRPr="007C1D12">
        <w:t xml:space="preserve"> </w:t>
      </w:r>
      <w:proofErr w:type="spellStart"/>
      <w:r w:rsidRPr="007C1D12">
        <w:t>tumefaciens</w:t>
      </w:r>
      <w:proofErr w:type="spellEnd"/>
      <w:r w:rsidRPr="007C1D12">
        <w:t xml:space="preserve"> (Smith &amp; Townsend) </w:t>
      </w:r>
      <w:proofErr w:type="spellStart"/>
      <w:r w:rsidRPr="007C1D12">
        <w:t>Duggar</w:t>
      </w:r>
      <w:proofErr w:type="spellEnd"/>
      <w:r w:rsidRPr="007C1D12">
        <w:t xml:space="preserve"> 1909</w:t>
      </w:r>
    </w:p>
    <w:p w:rsidR="005526C3" w:rsidRPr="00F7539F" w:rsidRDefault="005526C3" w:rsidP="00F34957">
      <w:pPr>
        <w:jc w:val="both"/>
        <w:rPr>
          <w:color w:val="00B050"/>
        </w:rPr>
      </w:pPr>
      <w:r w:rsidRPr="00F7539F">
        <w:rPr>
          <w:color w:val="00B050"/>
        </w:rPr>
        <w:t>CABI,</w:t>
      </w:r>
      <w:r>
        <w:rPr>
          <w:color w:val="00B050"/>
        </w:rPr>
        <w:t xml:space="preserve"> 2017</w:t>
      </w:r>
    </w:p>
    <w:p w:rsidR="00153699" w:rsidRDefault="00153699" w:rsidP="00F34957">
      <w:pPr>
        <w:jc w:val="both"/>
      </w:pPr>
    </w:p>
    <w:p w:rsidR="00ED5868" w:rsidRPr="002A508D" w:rsidRDefault="00204667"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985D32" w:rsidRPr="00A85619" w:rsidRDefault="005F1662" w:rsidP="00A85619">
      <w:pPr>
        <w:pStyle w:val="Ttulo4"/>
        <w:jc w:val="both"/>
        <w:rPr>
          <w:rFonts w:asciiTheme="minorHAnsi" w:eastAsiaTheme="minorHAnsi" w:hAnsiTheme="minorHAnsi" w:cstheme="minorBidi"/>
          <w:b w:val="0"/>
          <w:bCs w:val="0"/>
          <w:color w:val="auto"/>
          <w:sz w:val="22"/>
          <w:szCs w:val="22"/>
          <w:lang w:eastAsia="en-US"/>
        </w:rPr>
      </w:pPr>
      <w:r w:rsidRPr="00A85619">
        <w:rPr>
          <w:rFonts w:asciiTheme="minorHAnsi" w:eastAsiaTheme="minorHAnsi" w:hAnsiTheme="minorHAnsi" w:cstheme="minorBidi"/>
          <w:b w:val="0"/>
          <w:bCs w:val="0"/>
          <w:color w:val="auto"/>
          <w:sz w:val="22"/>
          <w:szCs w:val="22"/>
          <w:lang w:eastAsia="en-US"/>
        </w:rPr>
        <w:t>Su origen es desconocido</w:t>
      </w:r>
      <w:r w:rsidR="00C3036D">
        <w:rPr>
          <w:rFonts w:asciiTheme="minorHAnsi" w:eastAsiaTheme="minorHAnsi" w:hAnsiTheme="minorHAnsi" w:cstheme="minorBidi"/>
          <w:b w:val="0"/>
          <w:bCs w:val="0"/>
          <w:color w:val="auto"/>
          <w:sz w:val="22"/>
          <w:szCs w:val="22"/>
          <w:lang w:eastAsia="en-US"/>
        </w:rPr>
        <w:t>. Su distribución según CABI, 2017.</w:t>
      </w:r>
      <w:r w:rsidRPr="00A85619">
        <w:rPr>
          <w:rFonts w:asciiTheme="minorHAnsi" w:eastAsiaTheme="minorHAnsi" w:hAnsiTheme="minorHAnsi" w:cstheme="minorBidi"/>
          <w:b w:val="0"/>
          <w:bCs w:val="0"/>
          <w:color w:val="auto"/>
          <w:sz w:val="22"/>
          <w:szCs w:val="22"/>
          <w:lang w:eastAsia="en-US"/>
        </w:rPr>
        <w:t xml:space="preserve"> </w:t>
      </w:r>
      <w:r w:rsidRPr="00A85619">
        <w:rPr>
          <w:rFonts w:asciiTheme="minorHAnsi" w:eastAsiaTheme="minorHAnsi" w:hAnsiTheme="minorHAnsi" w:cstheme="minorBidi"/>
          <w:bCs w:val="0"/>
          <w:color w:val="auto"/>
          <w:sz w:val="22"/>
          <w:szCs w:val="22"/>
          <w:lang w:eastAsia="en-US"/>
        </w:rPr>
        <w:t>Distribución: ASIA</w:t>
      </w:r>
      <w:r w:rsidRPr="00A85619">
        <w:rPr>
          <w:rFonts w:asciiTheme="minorHAnsi" w:eastAsiaTheme="minorHAnsi" w:hAnsiTheme="minorHAnsi" w:cstheme="minorBidi"/>
          <w:b w:val="0"/>
          <w:bCs w:val="0"/>
          <w:color w:val="auto"/>
          <w:sz w:val="22"/>
          <w:szCs w:val="22"/>
          <w:lang w:eastAsia="en-US"/>
        </w:rPr>
        <w:t>:</w:t>
      </w:r>
      <w:r w:rsidR="00985D32" w:rsidRPr="00A85619">
        <w:rPr>
          <w:rFonts w:asciiTheme="minorHAnsi" w:eastAsiaTheme="minorHAnsi" w:hAnsiTheme="minorHAnsi" w:cstheme="minorBidi"/>
          <w:b w:val="0"/>
          <w:bCs w:val="0"/>
          <w:color w:val="auto"/>
          <w:sz w:val="22"/>
          <w:szCs w:val="22"/>
          <w:lang w:eastAsia="en-US"/>
        </w:rPr>
        <w:t xml:space="preserve"> </w:t>
      </w:r>
      <w:r w:rsidR="009C674D" w:rsidRPr="00A85619">
        <w:rPr>
          <w:rFonts w:asciiTheme="minorHAnsi" w:eastAsiaTheme="minorHAnsi" w:hAnsiTheme="minorHAnsi" w:cstheme="minorBidi"/>
          <w:b w:val="0"/>
          <w:bCs w:val="0"/>
          <w:color w:val="auto"/>
          <w:sz w:val="22"/>
          <w:szCs w:val="22"/>
          <w:lang w:eastAsia="en-US"/>
        </w:rPr>
        <w:t xml:space="preserve">Afganistán, China </w:t>
      </w:r>
      <w:r w:rsidR="00732A5D">
        <w:rPr>
          <w:rFonts w:asciiTheme="minorHAnsi" w:eastAsiaTheme="minorHAnsi" w:hAnsiTheme="minorHAnsi" w:cstheme="minorBidi"/>
          <w:b w:val="0"/>
          <w:bCs w:val="0"/>
          <w:color w:val="auto"/>
          <w:sz w:val="22"/>
          <w:szCs w:val="22"/>
          <w:lang w:eastAsia="en-US"/>
        </w:rPr>
        <w:t>(</w:t>
      </w:r>
      <w:r w:rsidR="009C674D" w:rsidRPr="00A85619">
        <w:rPr>
          <w:rFonts w:asciiTheme="minorHAnsi" w:eastAsiaTheme="minorHAnsi" w:hAnsiTheme="minorHAnsi" w:cstheme="minorBidi"/>
          <w:b w:val="0"/>
          <w:bCs w:val="0"/>
          <w:color w:val="auto"/>
          <w:sz w:val="22"/>
          <w:szCs w:val="22"/>
          <w:lang w:eastAsia="en-US"/>
        </w:rPr>
        <w:t xml:space="preserve">Anhui, </w:t>
      </w:r>
      <w:proofErr w:type="spellStart"/>
      <w:r w:rsidR="009C674D" w:rsidRPr="00A85619">
        <w:rPr>
          <w:rFonts w:asciiTheme="minorHAnsi" w:eastAsiaTheme="minorHAnsi" w:hAnsiTheme="minorHAnsi" w:cstheme="minorBidi"/>
          <w:b w:val="0"/>
          <w:bCs w:val="0"/>
          <w:color w:val="auto"/>
          <w:sz w:val="22"/>
          <w:szCs w:val="22"/>
          <w:lang w:eastAsia="en-US"/>
        </w:rPr>
        <w:t>Bejing</w:t>
      </w:r>
      <w:proofErr w:type="spellEnd"/>
      <w:r w:rsidR="009C674D" w:rsidRPr="00A85619">
        <w:rPr>
          <w:rFonts w:asciiTheme="minorHAnsi" w:eastAsiaTheme="minorHAnsi" w:hAnsiTheme="minorHAnsi" w:cstheme="minorBidi"/>
          <w:b w:val="0"/>
          <w:bCs w:val="0"/>
          <w:color w:val="auto"/>
          <w:sz w:val="22"/>
          <w:szCs w:val="22"/>
          <w:lang w:eastAsia="en-US"/>
        </w:rPr>
        <w:t>, Henan, Hunan, Jilin, Liaoning, M</w:t>
      </w:r>
      <w:r w:rsidR="0035543F">
        <w:rPr>
          <w:rFonts w:asciiTheme="minorHAnsi" w:eastAsiaTheme="minorHAnsi" w:hAnsiTheme="minorHAnsi" w:cstheme="minorBidi"/>
          <w:b w:val="0"/>
          <w:bCs w:val="0"/>
          <w:color w:val="auto"/>
          <w:sz w:val="22"/>
          <w:szCs w:val="22"/>
          <w:lang w:eastAsia="en-US"/>
        </w:rPr>
        <w:t>ongolia</w:t>
      </w:r>
      <w:r w:rsidR="009C674D" w:rsidRPr="00A85619">
        <w:rPr>
          <w:rFonts w:asciiTheme="minorHAnsi" w:eastAsiaTheme="minorHAnsi" w:hAnsiTheme="minorHAnsi" w:cstheme="minorBidi"/>
          <w:b w:val="0"/>
          <w:bCs w:val="0"/>
          <w:color w:val="auto"/>
          <w:sz w:val="22"/>
          <w:szCs w:val="22"/>
          <w:lang w:eastAsia="en-US"/>
        </w:rPr>
        <w:t>, Zhejiang</w:t>
      </w:r>
      <w:r w:rsidR="00732A5D">
        <w:rPr>
          <w:rFonts w:asciiTheme="minorHAnsi" w:eastAsiaTheme="minorHAnsi" w:hAnsiTheme="minorHAnsi" w:cstheme="minorBidi"/>
          <w:b w:val="0"/>
          <w:bCs w:val="0"/>
          <w:color w:val="auto"/>
          <w:sz w:val="22"/>
          <w:szCs w:val="22"/>
          <w:lang w:eastAsia="en-US"/>
        </w:rPr>
        <w:t>)</w:t>
      </w:r>
      <w:r w:rsidR="009C674D" w:rsidRPr="00A85619">
        <w:rPr>
          <w:rFonts w:asciiTheme="minorHAnsi" w:eastAsiaTheme="minorHAnsi" w:hAnsiTheme="minorHAnsi" w:cstheme="minorBidi"/>
          <w:b w:val="0"/>
          <w:bCs w:val="0"/>
          <w:color w:val="auto"/>
          <w:sz w:val="22"/>
          <w:szCs w:val="22"/>
          <w:lang w:eastAsia="en-US"/>
        </w:rPr>
        <w:t xml:space="preserve">, India </w:t>
      </w:r>
      <w:r w:rsidR="00732A5D">
        <w:rPr>
          <w:rFonts w:asciiTheme="minorHAnsi" w:eastAsiaTheme="minorHAnsi" w:hAnsiTheme="minorHAnsi" w:cstheme="minorBidi"/>
          <w:b w:val="0"/>
          <w:bCs w:val="0"/>
          <w:color w:val="auto"/>
          <w:sz w:val="22"/>
          <w:szCs w:val="22"/>
          <w:lang w:eastAsia="en-US"/>
        </w:rPr>
        <w:t>(</w:t>
      </w:r>
      <w:proofErr w:type="spellStart"/>
      <w:r w:rsidR="00732A5D">
        <w:rPr>
          <w:rFonts w:asciiTheme="minorHAnsi" w:eastAsiaTheme="minorHAnsi" w:hAnsiTheme="minorHAnsi" w:cstheme="minorBidi"/>
          <w:b w:val="0"/>
          <w:bCs w:val="0"/>
          <w:color w:val="auto"/>
          <w:sz w:val="22"/>
          <w:szCs w:val="22"/>
          <w:lang w:eastAsia="en-US"/>
        </w:rPr>
        <w:t>Himachal</w:t>
      </w:r>
      <w:proofErr w:type="spellEnd"/>
      <w:r w:rsidR="00732A5D">
        <w:rPr>
          <w:rFonts w:asciiTheme="minorHAnsi" w:eastAsiaTheme="minorHAnsi" w:hAnsiTheme="minorHAnsi" w:cstheme="minorBidi"/>
          <w:b w:val="0"/>
          <w:bCs w:val="0"/>
          <w:color w:val="auto"/>
          <w:sz w:val="22"/>
          <w:szCs w:val="22"/>
          <w:lang w:eastAsia="en-US"/>
        </w:rPr>
        <w:t xml:space="preserve"> Pradesh,</w:t>
      </w:r>
      <w:r w:rsidR="009C674D" w:rsidRPr="00A85619">
        <w:rPr>
          <w:rFonts w:asciiTheme="minorHAnsi" w:eastAsiaTheme="minorHAnsi" w:hAnsiTheme="minorHAnsi" w:cstheme="minorBidi"/>
          <w:b w:val="0"/>
          <w:bCs w:val="0"/>
          <w:color w:val="auto"/>
          <w:sz w:val="22"/>
          <w:szCs w:val="22"/>
          <w:lang w:eastAsia="en-US"/>
        </w:rPr>
        <w:t xml:space="preserve"> </w:t>
      </w:r>
      <w:proofErr w:type="spellStart"/>
      <w:r w:rsidR="009C674D" w:rsidRPr="00A85619">
        <w:rPr>
          <w:rFonts w:asciiTheme="minorHAnsi" w:eastAsiaTheme="minorHAnsi" w:hAnsiTheme="minorHAnsi" w:cstheme="minorBidi"/>
          <w:b w:val="0"/>
          <w:bCs w:val="0"/>
          <w:color w:val="auto"/>
          <w:sz w:val="22"/>
          <w:szCs w:val="22"/>
          <w:lang w:eastAsia="en-US"/>
        </w:rPr>
        <w:t>Karnataka</w:t>
      </w:r>
      <w:proofErr w:type="spellEnd"/>
      <w:r w:rsidR="009C674D" w:rsidRPr="00A85619">
        <w:rPr>
          <w:rFonts w:asciiTheme="minorHAnsi" w:eastAsiaTheme="minorHAnsi" w:hAnsiTheme="minorHAnsi" w:cstheme="minorBidi"/>
          <w:b w:val="0"/>
          <w:bCs w:val="0"/>
          <w:color w:val="auto"/>
          <w:sz w:val="22"/>
          <w:szCs w:val="22"/>
          <w:lang w:eastAsia="en-US"/>
        </w:rPr>
        <w:t>, Bengala Occidental</w:t>
      </w:r>
      <w:r w:rsidR="00732A5D">
        <w:rPr>
          <w:rFonts w:asciiTheme="minorHAnsi" w:eastAsiaTheme="minorHAnsi" w:hAnsiTheme="minorHAnsi" w:cstheme="minorBidi"/>
          <w:b w:val="0"/>
          <w:bCs w:val="0"/>
          <w:color w:val="auto"/>
          <w:sz w:val="22"/>
          <w:szCs w:val="22"/>
          <w:lang w:eastAsia="en-US"/>
        </w:rPr>
        <w:t>)</w:t>
      </w:r>
      <w:r w:rsidR="009C674D" w:rsidRPr="00A85619">
        <w:rPr>
          <w:rFonts w:asciiTheme="minorHAnsi" w:eastAsiaTheme="minorHAnsi" w:hAnsiTheme="minorHAnsi" w:cstheme="minorBidi"/>
          <w:b w:val="0"/>
          <w:bCs w:val="0"/>
          <w:color w:val="auto"/>
          <w:sz w:val="22"/>
          <w:szCs w:val="22"/>
          <w:lang w:eastAsia="en-US"/>
        </w:rPr>
        <w:t>, Indonesia</w:t>
      </w:r>
      <w:r w:rsidR="00732A5D">
        <w:rPr>
          <w:rFonts w:asciiTheme="minorHAnsi" w:eastAsiaTheme="minorHAnsi" w:hAnsiTheme="minorHAnsi" w:cstheme="minorBidi"/>
          <w:b w:val="0"/>
          <w:bCs w:val="0"/>
          <w:color w:val="auto"/>
          <w:sz w:val="22"/>
          <w:szCs w:val="22"/>
          <w:lang w:eastAsia="en-US"/>
        </w:rPr>
        <w:t xml:space="preserve"> (</w:t>
      </w:r>
      <w:r w:rsidR="009C674D" w:rsidRPr="00A85619">
        <w:rPr>
          <w:rFonts w:asciiTheme="minorHAnsi" w:eastAsiaTheme="minorHAnsi" w:hAnsiTheme="minorHAnsi" w:cstheme="minorBidi"/>
          <w:b w:val="0"/>
          <w:bCs w:val="0"/>
          <w:color w:val="auto"/>
          <w:sz w:val="22"/>
          <w:szCs w:val="22"/>
          <w:lang w:eastAsia="en-US"/>
        </w:rPr>
        <w:t>Sumatra</w:t>
      </w:r>
      <w:r w:rsidR="00732A5D">
        <w:rPr>
          <w:rFonts w:asciiTheme="minorHAnsi" w:eastAsiaTheme="minorHAnsi" w:hAnsiTheme="minorHAnsi" w:cstheme="minorBidi"/>
          <w:b w:val="0"/>
          <w:bCs w:val="0"/>
          <w:color w:val="auto"/>
          <w:sz w:val="22"/>
          <w:szCs w:val="22"/>
          <w:lang w:eastAsia="en-US"/>
        </w:rPr>
        <w:t>)</w:t>
      </w:r>
      <w:r w:rsidR="009C674D" w:rsidRPr="00A85619">
        <w:rPr>
          <w:rFonts w:asciiTheme="minorHAnsi" w:eastAsiaTheme="minorHAnsi" w:hAnsiTheme="minorHAnsi" w:cstheme="minorBidi"/>
          <w:b w:val="0"/>
          <w:bCs w:val="0"/>
          <w:color w:val="auto"/>
          <w:sz w:val="22"/>
          <w:szCs w:val="22"/>
          <w:lang w:eastAsia="en-US"/>
        </w:rPr>
        <w:t xml:space="preserve">, Irán, Israel, Japón </w:t>
      </w:r>
      <w:r w:rsidR="00732A5D">
        <w:rPr>
          <w:rFonts w:asciiTheme="minorHAnsi" w:eastAsiaTheme="minorHAnsi" w:hAnsiTheme="minorHAnsi" w:cstheme="minorBidi"/>
          <w:b w:val="0"/>
          <w:bCs w:val="0"/>
          <w:color w:val="auto"/>
          <w:sz w:val="22"/>
          <w:szCs w:val="22"/>
          <w:lang w:eastAsia="en-US"/>
        </w:rPr>
        <w:t>(</w:t>
      </w:r>
      <w:proofErr w:type="spellStart"/>
      <w:r w:rsidR="009C674D" w:rsidRPr="00A85619">
        <w:rPr>
          <w:rFonts w:asciiTheme="minorHAnsi" w:eastAsiaTheme="minorHAnsi" w:hAnsiTheme="minorHAnsi" w:cstheme="minorBidi"/>
          <w:b w:val="0"/>
          <w:bCs w:val="0"/>
          <w:color w:val="auto"/>
          <w:sz w:val="22"/>
          <w:szCs w:val="22"/>
          <w:lang w:eastAsia="en-US"/>
        </w:rPr>
        <w:t>Honsh</w:t>
      </w:r>
      <w:r w:rsidR="009110E4" w:rsidRPr="009110E4">
        <w:rPr>
          <w:rFonts w:asciiTheme="minorHAnsi" w:eastAsiaTheme="minorHAnsi" w:hAnsiTheme="minorHAnsi" w:cstheme="minorBidi"/>
          <w:b w:val="0"/>
          <w:bCs w:val="0"/>
          <w:color w:val="auto"/>
          <w:sz w:val="22"/>
          <w:szCs w:val="22"/>
          <w:lang w:eastAsia="en-US"/>
        </w:rPr>
        <w:t>ū</w:t>
      </w:r>
      <w:proofErr w:type="spellEnd"/>
      <w:r w:rsidR="009C674D" w:rsidRPr="00A85619">
        <w:rPr>
          <w:rFonts w:asciiTheme="minorHAnsi" w:eastAsiaTheme="minorHAnsi" w:hAnsiTheme="minorHAnsi" w:cstheme="minorBidi"/>
          <w:b w:val="0"/>
          <w:bCs w:val="0"/>
          <w:color w:val="auto"/>
          <w:sz w:val="22"/>
          <w:szCs w:val="22"/>
          <w:lang w:eastAsia="en-US"/>
        </w:rPr>
        <w:t xml:space="preserve">, </w:t>
      </w:r>
      <w:proofErr w:type="spellStart"/>
      <w:r w:rsidR="009C674D" w:rsidRPr="00A85619">
        <w:rPr>
          <w:rFonts w:asciiTheme="minorHAnsi" w:eastAsiaTheme="minorHAnsi" w:hAnsiTheme="minorHAnsi" w:cstheme="minorBidi"/>
          <w:b w:val="0"/>
          <w:bCs w:val="0"/>
          <w:color w:val="auto"/>
          <w:sz w:val="22"/>
          <w:szCs w:val="22"/>
          <w:lang w:eastAsia="en-US"/>
        </w:rPr>
        <w:t>ky</w:t>
      </w:r>
      <w:r w:rsidR="0035543F" w:rsidRPr="009110E4">
        <w:rPr>
          <w:rFonts w:asciiTheme="minorHAnsi" w:eastAsiaTheme="minorHAnsi" w:hAnsiTheme="minorHAnsi" w:cstheme="minorBidi"/>
          <w:b w:val="0"/>
          <w:bCs w:val="0"/>
          <w:color w:val="auto"/>
          <w:sz w:val="22"/>
          <w:szCs w:val="22"/>
          <w:lang w:eastAsia="en-US"/>
        </w:rPr>
        <w:t>ū</w:t>
      </w:r>
      <w:r w:rsidR="009C674D" w:rsidRPr="00A85619">
        <w:rPr>
          <w:rFonts w:asciiTheme="minorHAnsi" w:eastAsiaTheme="minorHAnsi" w:hAnsiTheme="minorHAnsi" w:cstheme="minorBidi"/>
          <w:b w:val="0"/>
          <w:bCs w:val="0"/>
          <w:color w:val="auto"/>
          <w:sz w:val="22"/>
          <w:szCs w:val="22"/>
          <w:lang w:eastAsia="en-US"/>
        </w:rPr>
        <w:t>sh</w:t>
      </w:r>
      <w:r w:rsidR="0035543F" w:rsidRPr="009110E4">
        <w:rPr>
          <w:rFonts w:asciiTheme="minorHAnsi" w:eastAsiaTheme="minorHAnsi" w:hAnsiTheme="minorHAnsi" w:cstheme="minorBidi"/>
          <w:b w:val="0"/>
          <w:bCs w:val="0"/>
          <w:color w:val="auto"/>
          <w:sz w:val="22"/>
          <w:szCs w:val="22"/>
          <w:lang w:eastAsia="en-US"/>
        </w:rPr>
        <w:t>ū</w:t>
      </w:r>
      <w:proofErr w:type="spellEnd"/>
      <w:r w:rsidR="00732A5D">
        <w:rPr>
          <w:rFonts w:asciiTheme="minorHAnsi" w:eastAsiaTheme="minorHAnsi" w:hAnsiTheme="minorHAnsi" w:cstheme="minorBidi"/>
          <w:b w:val="0"/>
          <w:bCs w:val="0"/>
          <w:color w:val="auto"/>
          <w:sz w:val="22"/>
          <w:szCs w:val="22"/>
          <w:lang w:eastAsia="en-US"/>
        </w:rPr>
        <w:t>)</w:t>
      </w:r>
      <w:r w:rsidR="009C674D" w:rsidRPr="00A85619">
        <w:rPr>
          <w:rFonts w:asciiTheme="minorHAnsi" w:eastAsiaTheme="minorHAnsi" w:hAnsiTheme="minorHAnsi" w:cstheme="minorBidi"/>
          <w:b w:val="0"/>
          <w:bCs w:val="0"/>
          <w:color w:val="auto"/>
          <w:sz w:val="22"/>
          <w:szCs w:val="22"/>
          <w:lang w:eastAsia="en-US"/>
        </w:rPr>
        <w:t>, Jordania</w:t>
      </w:r>
      <w:proofErr w:type="gramStart"/>
      <w:r w:rsidR="009C674D" w:rsidRPr="00A85619">
        <w:rPr>
          <w:rFonts w:asciiTheme="minorHAnsi" w:eastAsiaTheme="minorHAnsi" w:hAnsiTheme="minorHAnsi" w:cstheme="minorBidi"/>
          <w:b w:val="0"/>
          <w:bCs w:val="0"/>
          <w:color w:val="auto"/>
          <w:sz w:val="22"/>
          <w:szCs w:val="22"/>
          <w:lang w:eastAsia="en-US"/>
        </w:rPr>
        <w:t>, ,</w:t>
      </w:r>
      <w:proofErr w:type="gramEnd"/>
      <w:r w:rsidR="009C674D" w:rsidRPr="00A85619">
        <w:rPr>
          <w:rFonts w:asciiTheme="minorHAnsi" w:eastAsiaTheme="minorHAnsi" w:hAnsiTheme="minorHAnsi" w:cstheme="minorBidi"/>
          <w:b w:val="0"/>
          <w:bCs w:val="0"/>
          <w:color w:val="auto"/>
          <w:sz w:val="22"/>
          <w:szCs w:val="22"/>
          <w:lang w:eastAsia="en-US"/>
        </w:rPr>
        <w:t xml:space="preserve"> Corea del Sur, Líbano, Malasia</w:t>
      </w:r>
      <w:r w:rsidR="00732A5D">
        <w:rPr>
          <w:rFonts w:asciiTheme="minorHAnsi" w:eastAsiaTheme="minorHAnsi" w:hAnsiTheme="minorHAnsi" w:cstheme="minorBidi"/>
          <w:b w:val="0"/>
          <w:bCs w:val="0"/>
          <w:color w:val="auto"/>
          <w:sz w:val="22"/>
          <w:szCs w:val="22"/>
          <w:lang w:eastAsia="en-US"/>
        </w:rPr>
        <w:t xml:space="preserve"> (</w:t>
      </w:r>
      <w:r w:rsidR="009C674D" w:rsidRPr="00A85619">
        <w:rPr>
          <w:rFonts w:asciiTheme="minorHAnsi" w:eastAsiaTheme="minorHAnsi" w:hAnsiTheme="minorHAnsi" w:cstheme="minorBidi"/>
          <w:b w:val="0"/>
          <w:bCs w:val="0"/>
          <w:color w:val="auto"/>
          <w:sz w:val="22"/>
          <w:szCs w:val="22"/>
          <w:lang w:eastAsia="en-US"/>
        </w:rPr>
        <w:t>Sabah</w:t>
      </w:r>
      <w:r w:rsidR="00732A5D">
        <w:rPr>
          <w:rFonts w:asciiTheme="minorHAnsi" w:eastAsiaTheme="minorHAnsi" w:hAnsiTheme="minorHAnsi" w:cstheme="minorBidi"/>
          <w:b w:val="0"/>
          <w:bCs w:val="0"/>
          <w:color w:val="auto"/>
          <w:sz w:val="22"/>
          <w:szCs w:val="22"/>
          <w:lang w:eastAsia="en-US"/>
        </w:rPr>
        <w:t>),</w:t>
      </w:r>
      <w:r w:rsidR="009C674D" w:rsidRPr="00A85619">
        <w:rPr>
          <w:rFonts w:asciiTheme="minorHAnsi" w:eastAsiaTheme="minorHAnsi" w:hAnsiTheme="minorHAnsi" w:cstheme="minorBidi"/>
          <w:b w:val="0"/>
          <w:bCs w:val="0"/>
          <w:color w:val="auto"/>
          <w:sz w:val="22"/>
          <w:szCs w:val="22"/>
          <w:lang w:eastAsia="en-US"/>
        </w:rPr>
        <w:t xml:space="preserve"> Pakistán, Sri Lanka, Siria, Taiwán y Turquía.</w:t>
      </w:r>
      <w:r w:rsidR="00A85619" w:rsidRPr="00A85619">
        <w:rPr>
          <w:rFonts w:asciiTheme="minorHAnsi" w:eastAsiaTheme="minorHAnsi" w:hAnsiTheme="minorHAnsi" w:cstheme="minorBidi"/>
          <w:b w:val="0"/>
          <w:bCs w:val="0"/>
          <w:color w:val="auto"/>
          <w:sz w:val="22"/>
          <w:szCs w:val="22"/>
          <w:lang w:eastAsia="en-US"/>
        </w:rPr>
        <w:t xml:space="preserve"> </w:t>
      </w:r>
      <w:r w:rsidR="00A85619" w:rsidRPr="004D24A8">
        <w:rPr>
          <w:rFonts w:asciiTheme="minorHAnsi" w:eastAsiaTheme="minorHAnsi" w:hAnsiTheme="minorHAnsi" w:cstheme="minorBidi"/>
          <w:bCs w:val="0"/>
          <w:color w:val="auto"/>
          <w:sz w:val="22"/>
          <w:szCs w:val="22"/>
          <w:lang w:eastAsia="en-US"/>
        </w:rPr>
        <w:t>AFRICA</w:t>
      </w:r>
      <w:r w:rsidR="009110E4" w:rsidRPr="004D24A8">
        <w:rPr>
          <w:rFonts w:asciiTheme="minorHAnsi" w:eastAsiaTheme="minorHAnsi" w:hAnsiTheme="minorHAnsi" w:cstheme="minorBidi"/>
          <w:bCs w:val="0"/>
          <w:color w:val="auto"/>
          <w:sz w:val="22"/>
          <w:szCs w:val="22"/>
          <w:lang w:eastAsia="en-US"/>
        </w:rPr>
        <w:t>:</w:t>
      </w:r>
      <w:r w:rsidR="009110E4">
        <w:rPr>
          <w:rFonts w:asciiTheme="minorHAnsi" w:eastAsiaTheme="minorHAnsi" w:hAnsiTheme="minorHAnsi" w:cstheme="minorBidi"/>
          <w:b w:val="0"/>
          <w:bCs w:val="0"/>
          <w:color w:val="auto"/>
          <w:sz w:val="22"/>
          <w:szCs w:val="22"/>
          <w:lang w:eastAsia="en-US"/>
        </w:rPr>
        <w:t xml:space="preserve"> Argelia, Egipto, Etiopía, Keni</w:t>
      </w:r>
      <w:r w:rsidR="00A85619" w:rsidRPr="00A85619">
        <w:rPr>
          <w:rFonts w:asciiTheme="minorHAnsi" w:eastAsiaTheme="minorHAnsi" w:hAnsiTheme="minorHAnsi" w:cstheme="minorBidi"/>
          <w:b w:val="0"/>
          <w:bCs w:val="0"/>
          <w:color w:val="auto"/>
          <w:sz w:val="22"/>
          <w:szCs w:val="22"/>
          <w:lang w:eastAsia="en-US"/>
        </w:rPr>
        <w:t>a, Libia, Malawi, Marruecos, Mozambique, Seychelles, Somalia, Sudáfrica, España</w:t>
      </w:r>
      <w:r w:rsidR="00732A5D">
        <w:rPr>
          <w:rFonts w:asciiTheme="minorHAnsi" w:eastAsiaTheme="minorHAnsi" w:hAnsiTheme="minorHAnsi" w:cstheme="minorBidi"/>
          <w:b w:val="0"/>
          <w:bCs w:val="0"/>
          <w:color w:val="auto"/>
          <w:sz w:val="22"/>
          <w:szCs w:val="22"/>
          <w:lang w:eastAsia="en-US"/>
        </w:rPr>
        <w:t xml:space="preserve"> (</w:t>
      </w:r>
      <w:r w:rsidR="00A85619" w:rsidRPr="00A85619">
        <w:rPr>
          <w:rFonts w:asciiTheme="minorHAnsi" w:eastAsiaTheme="minorHAnsi" w:hAnsiTheme="minorHAnsi" w:cstheme="minorBidi"/>
          <w:b w:val="0"/>
          <w:bCs w:val="0"/>
          <w:color w:val="auto"/>
          <w:sz w:val="22"/>
          <w:szCs w:val="22"/>
          <w:lang w:eastAsia="en-US"/>
        </w:rPr>
        <w:t>Canarias</w:t>
      </w:r>
      <w:r w:rsidR="00732A5D">
        <w:rPr>
          <w:rFonts w:asciiTheme="minorHAnsi" w:eastAsiaTheme="minorHAnsi" w:hAnsiTheme="minorHAnsi" w:cstheme="minorBidi"/>
          <w:b w:val="0"/>
          <w:bCs w:val="0"/>
          <w:color w:val="auto"/>
          <w:sz w:val="22"/>
          <w:szCs w:val="22"/>
          <w:lang w:eastAsia="en-US"/>
        </w:rPr>
        <w:t>)</w:t>
      </w:r>
      <w:r w:rsidR="00A85619" w:rsidRPr="00A85619">
        <w:rPr>
          <w:rFonts w:asciiTheme="minorHAnsi" w:eastAsiaTheme="minorHAnsi" w:hAnsiTheme="minorHAnsi" w:cstheme="minorBidi"/>
          <w:b w:val="0"/>
          <w:bCs w:val="0"/>
          <w:color w:val="auto"/>
          <w:sz w:val="22"/>
          <w:szCs w:val="22"/>
          <w:lang w:eastAsia="en-US"/>
        </w:rPr>
        <w:t xml:space="preserve">, Tanzania, Uganda, Zambia y </w:t>
      </w:r>
      <w:r w:rsidR="009110E4" w:rsidRPr="00A85619">
        <w:rPr>
          <w:rFonts w:asciiTheme="minorHAnsi" w:eastAsiaTheme="minorHAnsi" w:hAnsiTheme="minorHAnsi" w:cstheme="minorBidi"/>
          <w:b w:val="0"/>
          <w:bCs w:val="0"/>
          <w:color w:val="auto"/>
          <w:sz w:val="22"/>
          <w:szCs w:val="22"/>
          <w:lang w:eastAsia="en-US"/>
        </w:rPr>
        <w:t>Zimbabue</w:t>
      </w:r>
      <w:r w:rsidR="00FB5802">
        <w:rPr>
          <w:rFonts w:asciiTheme="minorHAnsi" w:eastAsiaTheme="minorHAnsi" w:hAnsiTheme="minorHAnsi" w:cstheme="minorBidi"/>
          <w:b w:val="0"/>
          <w:bCs w:val="0"/>
          <w:color w:val="auto"/>
          <w:sz w:val="22"/>
          <w:szCs w:val="22"/>
          <w:lang w:eastAsia="en-US"/>
        </w:rPr>
        <w:t xml:space="preserve">. </w:t>
      </w:r>
      <w:r w:rsidR="009110E4" w:rsidRPr="00FB5802">
        <w:rPr>
          <w:rFonts w:asciiTheme="minorHAnsi" w:eastAsiaTheme="minorHAnsi" w:hAnsiTheme="minorHAnsi" w:cstheme="minorBidi"/>
          <w:bCs w:val="0"/>
          <w:color w:val="auto"/>
          <w:sz w:val="22"/>
          <w:szCs w:val="22"/>
          <w:lang w:eastAsia="en-US"/>
        </w:rPr>
        <w:t>AMERICA DEL NORTE:</w:t>
      </w:r>
      <w:r w:rsidR="009110E4" w:rsidRPr="009110E4">
        <w:rPr>
          <w:rFonts w:asciiTheme="minorHAnsi" w:eastAsiaTheme="minorHAnsi" w:hAnsiTheme="minorHAnsi" w:cstheme="minorBidi"/>
          <w:b w:val="0"/>
          <w:bCs w:val="0"/>
          <w:color w:val="auto"/>
          <w:sz w:val="22"/>
          <w:szCs w:val="22"/>
          <w:lang w:eastAsia="en-US"/>
        </w:rPr>
        <w:t xml:space="preserve"> Bermudas, Canadá</w:t>
      </w:r>
      <w:r w:rsidR="00732A5D">
        <w:rPr>
          <w:rFonts w:asciiTheme="minorHAnsi" w:eastAsiaTheme="minorHAnsi" w:hAnsiTheme="minorHAnsi" w:cstheme="minorBidi"/>
          <w:b w:val="0"/>
          <w:bCs w:val="0"/>
          <w:color w:val="auto"/>
          <w:sz w:val="22"/>
          <w:szCs w:val="22"/>
          <w:lang w:eastAsia="en-US"/>
        </w:rPr>
        <w:t xml:space="preserve"> (</w:t>
      </w:r>
      <w:r w:rsidR="009110E4" w:rsidRPr="009110E4">
        <w:rPr>
          <w:rFonts w:asciiTheme="minorHAnsi" w:eastAsiaTheme="minorHAnsi" w:hAnsiTheme="minorHAnsi" w:cstheme="minorBidi"/>
          <w:b w:val="0"/>
          <w:bCs w:val="0"/>
          <w:color w:val="auto"/>
          <w:sz w:val="22"/>
          <w:szCs w:val="22"/>
          <w:lang w:eastAsia="en-US"/>
        </w:rPr>
        <w:t>Alberta, Columbia Británica, Manitoba, Nuevo Brunswick, Ontario, Isla del Príncipe Eduardo, Quebec, Saskatchewan</w:t>
      </w:r>
      <w:r w:rsidR="00732A5D">
        <w:rPr>
          <w:rFonts w:asciiTheme="minorHAnsi" w:eastAsiaTheme="minorHAnsi" w:hAnsiTheme="minorHAnsi" w:cstheme="minorBidi"/>
          <w:b w:val="0"/>
          <w:bCs w:val="0"/>
          <w:color w:val="auto"/>
          <w:sz w:val="22"/>
          <w:szCs w:val="22"/>
          <w:lang w:eastAsia="en-US"/>
        </w:rPr>
        <w:t>)</w:t>
      </w:r>
      <w:r w:rsidR="009110E4" w:rsidRPr="009110E4">
        <w:rPr>
          <w:rFonts w:asciiTheme="minorHAnsi" w:eastAsiaTheme="minorHAnsi" w:hAnsiTheme="minorHAnsi" w:cstheme="minorBidi"/>
          <w:b w:val="0"/>
          <w:bCs w:val="0"/>
          <w:color w:val="auto"/>
          <w:sz w:val="22"/>
          <w:szCs w:val="22"/>
          <w:lang w:eastAsia="en-US"/>
        </w:rPr>
        <w:t>, México, Estados Unidos</w:t>
      </w:r>
      <w:r w:rsidR="00732A5D">
        <w:rPr>
          <w:rFonts w:asciiTheme="minorHAnsi" w:eastAsiaTheme="minorHAnsi" w:hAnsiTheme="minorHAnsi" w:cstheme="minorBidi"/>
          <w:b w:val="0"/>
          <w:bCs w:val="0"/>
          <w:color w:val="auto"/>
          <w:sz w:val="22"/>
          <w:szCs w:val="22"/>
          <w:lang w:eastAsia="en-US"/>
        </w:rPr>
        <w:t xml:space="preserve"> (</w:t>
      </w:r>
      <w:r w:rsidR="009110E4" w:rsidRPr="009110E4">
        <w:rPr>
          <w:rFonts w:asciiTheme="minorHAnsi" w:eastAsiaTheme="minorHAnsi" w:hAnsiTheme="minorHAnsi" w:cstheme="minorBidi"/>
          <w:b w:val="0"/>
          <w:bCs w:val="0"/>
          <w:color w:val="auto"/>
          <w:sz w:val="22"/>
          <w:szCs w:val="22"/>
          <w:lang w:eastAsia="en-US"/>
        </w:rPr>
        <w:t>Florida, Hawái, Mississippi, Missouri, Montana, New México, Nueva York y Oregón</w:t>
      </w:r>
      <w:r w:rsidR="00732A5D">
        <w:rPr>
          <w:rFonts w:asciiTheme="minorHAnsi" w:eastAsiaTheme="minorHAnsi" w:hAnsiTheme="minorHAnsi" w:cstheme="minorBidi"/>
          <w:b w:val="0"/>
          <w:bCs w:val="0"/>
          <w:color w:val="auto"/>
          <w:sz w:val="22"/>
          <w:szCs w:val="22"/>
          <w:lang w:eastAsia="en-US"/>
        </w:rPr>
        <w:t>)</w:t>
      </w:r>
      <w:r w:rsidR="009110E4" w:rsidRPr="009110E4">
        <w:rPr>
          <w:rFonts w:asciiTheme="minorHAnsi" w:eastAsiaTheme="minorHAnsi" w:hAnsiTheme="minorHAnsi" w:cstheme="minorBidi"/>
          <w:b w:val="0"/>
          <w:bCs w:val="0"/>
          <w:color w:val="auto"/>
          <w:sz w:val="22"/>
          <w:szCs w:val="22"/>
          <w:lang w:eastAsia="en-US"/>
        </w:rPr>
        <w:t>.</w:t>
      </w:r>
      <w:r w:rsidR="0035543F">
        <w:rPr>
          <w:rFonts w:asciiTheme="minorHAnsi" w:eastAsiaTheme="minorHAnsi" w:hAnsiTheme="minorHAnsi" w:cstheme="minorBidi"/>
          <w:b w:val="0"/>
          <w:bCs w:val="0"/>
          <w:color w:val="auto"/>
          <w:sz w:val="22"/>
          <w:szCs w:val="22"/>
          <w:lang w:eastAsia="en-US"/>
        </w:rPr>
        <w:t xml:space="preserve"> </w:t>
      </w:r>
      <w:r w:rsidR="0035543F" w:rsidRPr="006E6228">
        <w:rPr>
          <w:rFonts w:asciiTheme="minorHAnsi" w:eastAsiaTheme="minorHAnsi" w:hAnsiTheme="minorHAnsi" w:cstheme="minorBidi"/>
          <w:b w:val="0"/>
          <w:bCs w:val="0"/>
          <w:color w:val="auto"/>
          <w:sz w:val="22"/>
          <w:szCs w:val="22"/>
          <w:lang w:eastAsia="en-US"/>
        </w:rPr>
        <w:t>AMERICA CENTRAL Y EL CARIBE:</w:t>
      </w:r>
      <w:r w:rsidR="0035543F" w:rsidRPr="00E46CB9">
        <w:rPr>
          <w:rFonts w:asciiTheme="minorHAnsi" w:eastAsiaTheme="minorHAnsi" w:hAnsiTheme="minorHAnsi" w:cstheme="minorBidi"/>
          <w:b w:val="0"/>
          <w:bCs w:val="0"/>
          <w:color w:val="auto"/>
          <w:sz w:val="22"/>
          <w:szCs w:val="22"/>
          <w:lang w:eastAsia="en-US"/>
        </w:rPr>
        <w:t xml:space="preserve"> Cuba, Antillas, Guadalupe, Jamaica, Puerto Rico y </w:t>
      </w:r>
      <w:proofErr w:type="spellStart"/>
      <w:r w:rsidR="0035543F" w:rsidRPr="00E46CB9">
        <w:rPr>
          <w:rFonts w:asciiTheme="minorHAnsi" w:eastAsiaTheme="minorHAnsi" w:hAnsiTheme="minorHAnsi" w:cstheme="minorBidi"/>
          <w:b w:val="0"/>
          <w:bCs w:val="0"/>
          <w:color w:val="auto"/>
          <w:sz w:val="22"/>
          <w:szCs w:val="22"/>
          <w:lang w:eastAsia="en-US"/>
        </w:rPr>
        <w:t>Saba</w:t>
      </w:r>
      <w:proofErr w:type="spellEnd"/>
      <w:r w:rsidR="0035543F" w:rsidRPr="00E46CB9">
        <w:rPr>
          <w:rFonts w:asciiTheme="minorHAnsi" w:eastAsiaTheme="minorHAnsi" w:hAnsiTheme="minorHAnsi" w:cstheme="minorBidi"/>
          <w:b w:val="0"/>
          <w:bCs w:val="0"/>
          <w:color w:val="auto"/>
          <w:sz w:val="22"/>
          <w:szCs w:val="22"/>
          <w:lang w:eastAsia="en-US"/>
        </w:rPr>
        <w:t>.</w:t>
      </w:r>
      <w:r w:rsidR="006E6228">
        <w:rPr>
          <w:rFonts w:asciiTheme="minorHAnsi" w:eastAsiaTheme="minorHAnsi" w:hAnsiTheme="minorHAnsi" w:cstheme="minorBidi"/>
          <w:b w:val="0"/>
          <w:bCs w:val="0"/>
          <w:color w:val="auto"/>
          <w:sz w:val="22"/>
          <w:szCs w:val="22"/>
          <w:lang w:eastAsia="en-US"/>
        </w:rPr>
        <w:t xml:space="preserve"> </w:t>
      </w:r>
      <w:r w:rsidR="006E6228" w:rsidRPr="00FB5802">
        <w:rPr>
          <w:rFonts w:asciiTheme="minorHAnsi" w:eastAsiaTheme="minorHAnsi" w:hAnsiTheme="minorHAnsi" w:cstheme="minorBidi"/>
          <w:bCs w:val="0"/>
          <w:color w:val="auto"/>
          <w:sz w:val="22"/>
          <w:szCs w:val="22"/>
          <w:lang w:eastAsia="en-US"/>
        </w:rPr>
        <w:t>AMERICA DEL SUR:</w:t>
      </w:r>
      <w:r w:rsidR="006E6228" w:rsidRPr="006E6228">
        <w:rPr>
          <w:rFonts w:asciiTheme="minorHAnsi" w:eastAsiaTheme="minorHAnsi" w:hAnsiTheme="minorHAnsi" w:cstheme="minorBidi"/>
          <w:b w:val="0"/>
          <w:bCs w:val="0"/>
          <w:color w:val="auto"/>
          <w:sz w:val="22"/>
          <w:szCs w:val="22"/>
          <w:lang w:eastAsia="en-US"/>
        </w:rPr>
        <w:t xml:space="preserve"> Argentina, Bolivia, Brasil (Ceará, Minas Gerais, Pernambuco, Sao Paulo), Chile, Colombia, Guayana Francesa, Guyana, Perú, Uruguay y Venezuela.</w:t>
      </w:r>
      <w:r w:rsidR="006E6228">
        <w:rPr>
          <w:rFonts w:asciiTheme="minorHAnsi" w:eastAsiaTheme="minorHAnsi" w:hAnsiTheme="minorHAnsi" w:cstheme="minorBidi"/>
          <w:b w:val="0"/>
          <w:bCs w:val="0"/>
          <w:color w:val="auto"/>
          <w:sz w:val="22"/>
          <w:szCs w:val="22"/>
          <w:lang w:eastAsia="en-US"/>
        </w:rPr>
        <w:t xml:space="preserve"> </w:t>
      </w:r>
      <w:r w:rsidR="006E6228" w:rsidRPr="00FB5802">
        <w:rPr>
          <w:rFonts w:asciiTheme="minorHAnsi" w:eastAsiaTheme="minorHAnsi" w:hAnsiTheme="minorHAnsi" w:cstheme="minorBidi"/>
          <w:bCs w:val="0"/>
          <w:color w:val="auto"/>
          <w:sz w:val="22"/>
          <w:szCs w:val="22"/>
          <w:lang w:eastAsia="en-US"/>
        </w:rPr>
        <w:t>AMERICA DEL SUR:</w:t>
      </w:r>
      <w:r w:rsidR="006E6228" w:rsidRPr="006E6228">
        <w:rPr>
          <w:rFonts w:asciiTheme="minorHAnsi" w:eastAsiaTheme="minorHAnsi" w:hAnsiTheme="minorHAnsi" w:cstheme="minorBidi"/>
          <w:b w:val="0"/>
          <w:bCs w:val="0"/>
          <w:color w:val="auto"/>
          <w:sz w:val="22"/>
          <w:szCs w:val="22"/>
          <w:lang w:eastAsia="en-US"/>
        </w:rPr>
        <w:t xml:space="preserve"> Argentina, Bolivia, Brasil (Ceará, Minas Gerais, Pernambuco, Sao Paulo), Chile, Colombia, Guayana Francesa, Guyana, Perú, Uruguay y Venezuela.</w:t>
      </w:r>
      <w:r w:rsidR="00641C37">
        <w:rPr>
          <w:rFonts w:asciiTheme="minorHAnsi" w:eastAsiaTheme="minorHAnsi" w:hAnsiTheme="minorHAnsi" w:cstheme="minorBidi"/>
          <w:b w:val="0"/>
          <w:bCs w:val="0"/>
          <w:color w:val="auto"/>
          <w:sz w:val="22"/>
          <w:szCs w:val="22"/>
          <w:lang w:eastAsia="en-US"/>
        </w:rPr>
        <w:t xml:space="preserve"> </w:t>
      </w:r>
      <w:r w:rsidR="00641C37" w:rsidRPr="00641C37">
        <w:rPr>
          <w:rFonts w:asciiTheme="minorHAnsi" w:eastAsiaTheme="minorHAnsi" w:hAnsiTheme="minorHAnsi" w:cstheme="minorBidi"/>
          <w:bCs w:val="0"/>
          <w:color w:val="auto"/>
          <w:sz w:val="22"/>
          <w:szCs w:val="22"/>
          <w:lang w:eastAsia="en-US"/>
        </w:rPr>
        <w:t>EUROPA:</w:t>
      </w:r>
      <w:r w:rsidR="00641C37" w:rsidRPr="00641C37">
        <w:rPr>
          <w:rFonts w:asciiTheme="minorHAnsi" w:eastAsiaTheme="minorHAnsi" w:hAnsiTheme="minorHAnsi" w:cstheme="minorBidi"/>
          <w:b w:val="0"/>
          <w:bCs w:val="0"/>
          <w:color w:val="auto"/>
          <w:sz w:val="22"/>
          <w:szCs w:val="22"/>
          <w:lang w:eastAsia="en-US"/>
        </w:rPr>
        <w:t xml:space="preserve"> Alemania, Austria, Bélgica, Bulgaria, Chipre, Dinamarca, Eslovaquia, Eslovaquia, Eslovenia, Estonia, ex República Yugoslava de Macedonia, Federación de Rusia, Francia, Grecia, Hungría, Italia (Cerdeña), Noruega, Polonia, Azores), Rumania, Federación de Rusia (Rusia Central, Siberia Oriental, Rusia (Europa), Siberia, Siberia Occidental), Serbia, España, Suecia, Suiza, Reino Unido y Ucrania</w:t>
      </w:r>
      <w:r w:rsidR="00641C37">
        <w:rPr>
          <w:rFonts w:asciiTheme="minorHAnsi" w:eastAsiaTheme="minorHAnsi" w:hAnsiTheme="minorHAnsi" w:cstheme="minorBidi"/>
          <w:b w:val="0"/>
          <w:bCs w:val="0"/>
          <w:color w:val="auto"/>
          <w:sz w:val="22"/>
          <w:szCs w:val="22"/>
          <w:lang w:eastAsia="en-US"/>
        </w:rPr>
        <w:t xml:space="preserve">. </w:t>
      </w:r>
      <w:r w:rsidR="00C3036D" w:rsidRPr="00C3036D">
        <w:rPr>
          <w:rFonts w:asciiTheme="minorHAnsi" w:eastAsiaTheme="minorHAnsi" w:hAnsiTheme="minorHAnsi" w:cstheme="minorBidi"/>
          <w:b w:val="0"/>
          <w:bCs w:val="0"/>
          <w:color w:val="auto"/>
          <w:sz w:val="22"/>
          <w:szCs w:val="22"/>
          <w:lang w:eastAsia="en-US"/>
        </w:rPr>
        <w:t>OCEANIA: Australia (Nueva Gales del Sur, Queensland, Australia del Sur, Tasmania, Victoria, Australia Occidental) y Nueva Zelanda</w:t>
      </w:r>
      <w:r w:rsidR="004D1011">
        <w:rPr>
          <w:rFonts w:asciiTheme="minorHAnsi" w:eastAsiaTheme="minorHAnsi" w:hAnsiTheme="minorHAnsi" w:cstheme="minorBidi"/>
          <w:b w:val="0"/>
          <w:bCs w:val="0"/>
          <w:color w:val="auto"/>
          <w:sz w:val="22"/>
          <w:szCs w:val="22"/>
          <w:lang w:eastAsia="en-US"/>
        </w:rPr>
        <w:t xml:space="preserve"> (Figura 1)</w:t>
      </w:r>
      <w:r w:rsidR="00C3036D">
        <w:rPr>
          <w:rFonts w:asciiTheme="minorHAnsi" w:eastAsiaTheme="minorHAnsi" w:hAnsiTheme="minorHAnsi" w:cstheme="minorBidi"/>
          <w:b w:val="0"/>
          <w:bCs w:val="0"/>
          <w:color w:val="auto"/>
          <w:sz w:val="22"/>
          <w:szCs w:val="22"/>
          <w:lang w:eastAsia="en-US"/>
        </w:rPr>
        <w:t>.</w:t>
      </w:r>
    </w:p>
    <w:p w:rsidR="003838F9" w:rsidRDefault="003838F9" w:rsidP="00F34957">
      <w:pPr>
        <w:jc w:val="both"/>
      </w:pPr>
    </w:p>
    <w:p w:rsidR="004D1011" w:rsidRDefault="004D1011" w:rsidP="00F34957">
      <w:pPr>
        <w:jc w:val="both"/>
      </w:pPr>
      <w:r>
        <w:rPr>
          <w:noProof/>
          <w:lang w:eastAsia="es-MX"/>
        </w:rPr>
        <w:lastRenderedPageBreak/>
        <w:drawing>
          <wp:inline distT="0" distB="0" distL="0" distR="0" wp14:anchorId="013E7DC6">
            <wp:extent cx="5474525" cy="329540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1944" cy="3293848"/>
                    </a:xfrm>
                    <a:prstGeom prst="rect">
                      <a:avLst/>
                    </a:prstGeom>
                    <a:noFill/>
                  </pic:spPr>
                </pic:pic>
              </a:graphicData>
            </a:graphic>
          </wp:inline>
        </w:drawing>
      </w:r>
    </w:p>
    <w:p w:rsidR="004D1011" w:rsidRDefault="004D1011" w:rsidP="00F34957">
      <w:pPr>
        <w:jc w:val="both"/>
      </w:pPr>
      <w:r>
        <w:t xml:space="preserve">Figura 1. Distribución mundial de </w:t>
      </w:r>
      <w:proofErr w:type="spellStart"/>
      <w:r w:rsidRPr="005526C3">
        <w:t>Rhizobium</w:t>
      </w:r>
      <w:proofErr w:type="spellEnd"/>
      <w:r w:rsidRPr="005526C3">
        <w:t xml:space="preserve"> </w:t>
      </w:r>
      <w:proofErr w:type="spellStart"/>
      <w:r w:rsidRPr="005526C3">
        <w:t>radiobacter</w:t>
      </w:r>
      <w:proofErr w:type="spellEnd"/>
      <w:r>
        <w:t xml:space="preserve"> (=</w:t>
      </w:r>
      <w:proofErr w:type="spellStart"/>
      <w:r w:rsidRPr="00C2377A">
        <w:t>Agrobacterium</w:t>
      </w:r>
      <w:proofErr w:type="spellEnd"/>
      <w:r>
        <w:t xml:space="preserve"> </w:t>
      </w:r>
      <w:proofErr w:type="spellStart"/>
      <w:r w:rsidRPr="007C1D12">
        <w:t>tumefaciens</w:t>
      </w:r>
      <w:proofErr w:type="spellEnd"/>
      <w:r>
        <w:t>). CABI, 2017.</w:t>
      </w:r>
    </w:p>
    <w:p w:rsidR="00ED5868" w:rsidRPr="002A508D" w:rsidRDefault="00204667"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Estatus en México</w:t>
      </w:r>
    </w:p>
    <w:p w:rsidR="00117661" w:rsidRDefault="005D255F" w:rsidP="005827C5">
      <w:pPr>
        <w:autoSpaceDE w:val="0"/>
        <w:autoSpaceDN w:val="0"/>
        <w:adjustRightInd w:val="0"/>
        <w:spacing w:after="0" w:line="240" w:lineRule="auto"/>
        <w:jc w:val="both"/>
      </w:pPr>
      <w:r>
        <w:t>Presente en México, ampliamente distribuido</w:t>
      </w:r>
      <w:r w:rsidR="005827C5">
        <w:t xml:space="preserve"> (</w:t>
      </w:r>
      <w:r w:rsidR="005827C5" w:rsidRPr="00C2377A">
        <w:rPr>
          <w:color w:val="00B050"/>
        </w:rPr>
        <w:t>CABI, 2017</w:t>
      </w:r>
      <w:r w:rsidR="005827C5">
        <w:t>).</w:t>
      </w:r>
    </w:p>
    <w:p w:rsidR="00117661" w:rsidRPr="002A508D" w:rsidRDefault="00117661" w:rsidP="00F34957">
      <w:pPr>
        <w:jc w:val="both"/>
      </w:pPr>
    </w:p>
    <w:p w:rsidR="00ED5868" w:rsidRDefault="00204667"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607C2B" w:rsidRPr="007D6F3D" w:rsidRDefault="00C2377A" w:rsidP="00C2377A">
      <w:pPr>
        <w:autoSpaceDE w:val="0"/>
        <w:autoSpaceDN w:val="0"/>
        <w:adjustRightInd w:val="0"/>
        <w:spacing w:after="0" w:line="240" w:lineRule="auto"/>
        <w:jc w:val="both"/>
      </w:pPr>
      <w:proofErr w:type="spellStart"/>
      <w:r w:rsidRPr="00C2377A">
        <w:t>Agrobacterium</w:t>
      </w:r>
      <w:proofErr w:type="spellEnd"/>
      <w:r w:rsidRPr="00C2377A">
        <w:t xml:space="preserve"> es un género </w:t>
      </w:r>
      <w:proofErr w:type="spellStart"/>
      <w:r w:rsidRPr="00C2377A">
        <w:t>polifilético</w:t>
      </w:r>
      <w:proofErr w:type="spellEnd"/>
      <w:r w:rsidRPr="00C2377A">
        <w:t xml:space="preserve"> que pertenece a la subdivisión alfa de la subclase </w:t>
      </w:r>
      <w:proofErr w:type="spellStart"/>
      <w:r w:rsidRPr="00C2377A">
        <w:t>Proteobacteria</w:t>
      </w:r>
      <w:proofErr w:type="spellEnd"/>
      <w:r w:rsidRPr="00C2377A">
        <w:t xml:space="preserve">, familia </w:t>
      </w:r>
      <w:proofErr w:type="spellStart"/>
      <w:r w:rsidRPr="00C2377A">
        <w:t>Rhizobiaceae</w:t>
      </w:r>
      <w:proofErr w:type="spellEnd"/>
      <w:r w:rsidRPr="00C2377A">
        <w:t xml:space="preserve">. Incluye tanto especies </w:t>
      </w:r>
      <w:proofErr w:type="spellStart"/>
      <w:r w:rsidRPr="00C2377A">
        <w:t>fitopatógenas</w:t>
      </w:r>
      <w:proofErr w:type="spellEnd"/>
      <w:r w:rsidRPr="00C2377A">
        <w:t xml:space="preserve"> que inducen la formación de agallas en el cuello o la prolifera</w:t>
      </w:r>
      <w:r w:rsidRPr="00C2377A">
        <w:softHyphen/>
        <w:t xml:space="preserve">ción de raíces en cabellera, según contengan el plásmido Ti o </w:t>
      </w:r>
      <w:proofErr w:type="spellStart"/>
      <w:r w:rsidRPr="00C2377A">
        <w:t>Ri</w:t>
      </w:r>
      <w:proofErr w:type="spellEnd"/>
      <w:r w:rsidRPr="00C2377A">
        <w:t>, respectivamente, como especies no patógenas cuyo hábitat natural es el suelo</w:t>
      </w:r>
      <w:r>
        <w:t>, es una</w:t>
      </w:r>
      <w:r w:rsidR="007F38F3" w:rsidRPr="007D6F3D">
        <w:t xml:space="preserve"> bacteria </w:t>
      </w:r>
      <w:proofErr w:type="spellStart"/>
      <w:r w:rsidR="007F38F3" w:rsidRPr="007D6F3D">
        <w:t>gram</w:t>
      </w:r>
      <w:proofErr w:type="spellEnd"/>
      <w:r w:rsidR="007F38F3" w:rsidRPr="007D6F3D">
        <w:t xml:space="preserve"> negativa anaeróbica</w:t>
      </w:r>
      <w:r w:rsidR="0056128B" w:rsidRPr="007D6F3D">
        <w:t xml:space="preserve">. </w:t>
      </w:r>
      <w:r w:rsidR="00FB795D" w:rsidRPr="007D6F3D">
        <w:t xml:space="preserve">En el mundo, existen más de 600 especies de plantas susceptibles a la enfermedad, ubicadas dentro de 90 familias de dicotiledóneas, que incluyen cultivos de importancia económica como frutales, hortícolas, industriales, ornamentales y forestales. </w:t>
      </w:r>
      <w:r w:rsidR="00870D83" w:rsidRPr="007D6F3D">
        <w:t>S</w:t>
      </w:r>
      <w:r w:rsidR="009D2A77" w:rsidRPr="007D6F3D">
        <w:t xml:space="preserve">e ha observado en varias especies de </w:t>
      </w:r>
      <w:r w:rsidR="007D6F3D" w:rsidRPr="007D6F3D">
        <w:t xml:space="preserve">álamos, sauces </w:t>
      </w:r>
      <w:proofErr w:type="spellStart"/>
      <w:r w:rsidR="007D6F3D" w:rsidRPr="007D6F3D">
        <w:t>Eucalyptus</w:t>
      </w:r>
      <w:proofErr w:type="spellEnd"/>
      <w:r w:rsidR="007D6F3D" w:rsidRPr="007D6F3D">
        <w:t xml:space="preserve"> </w:t>
      </w:r>
      <w:proofErr w:type="spellStart"/>
      <w:r w:rsidR="007D6F3D" w:rsidRPr="007D6F3D">
        <w:t>grandis</w:t>
      </w:r>
      <w:proofErr w:type="spellEnd"/>
      <w:r w:rsidR="007D6F3D" w:rsidRPr="007D6F3D">
        <w:t xml:space="preserve"> </w:t>
      </w:r>
      <w:r w:rsidR="007D6F3D">
        <w:t xml:space="preserve">(eucaliptos), </w:t>
      </w:r>
      <w:proofErr w:type="spellStart"/>
      <w:r w:rsidR="009D2A77" w:rsidRPr="009D2A77">
        <w:t>Gmelina</w:t>
      </w:r>
      <w:proofErr w:type="spellEnd"/>
      <w:r w:rsidR="009D2A77" w:rsidRPr="009D2A77">
        <w:t xml:space="preserve"> </w:t>
      </w:r>
      <w:proofErr w:type="spellStart"/>
      <w:r w:rsidR="009D2A77" w:rsidRPr="009D2A77">
        <w:t>arborea</w:t>
      </w:r>
      <w:proofErr w:type="spellEnd"/>
      <w:r w:rsidR="009D2A77" w:rsidRPr="009D2A77">
        <w:t xml:space="preserve"> (melina) y en </w:t>
      </w:r>
      <w:proofErr w:type="spellStart"/>
      <w:r w:rsidR="009D2A77" w:rsidRPr="009D2A77">
        <w:t>Tectona</w:t>
      </w:r>
      <w:proofErr w:type="spellEnd"/>
      <w:r w:rsidR="009D2A77" w:rsidRPr="009D2A77">
        <w:t xml:space="preserve"> </w:t>
      </w:r>
      <w:proofErr w:type="spellStart"/>
      <w:r w:rsidR="009D2A77" w:rsidRPr="009D2A77">
        <w:t>grandis</w:t>
      </w:r>
      <w:proofErr w:type="spellEnd"/>
      <w:r w:rsidR="009D2A77" w:rsidRPr="009D2A77">
        <w:t xml:space="preserve"> (teca)</w:t>
      </w:r>
      <w:r w:rsidR="00870D83">
        <w:t xml:space="preserve"> (</w:t>
      </w:r>
      <w:proofErr w:type="spellStart"/>
      <w:r w:rsidR="007D6F3D" w:rsidRPr="00E53569">
        <w:rPr>
          <w:color w:val="00B050"/>
        </w:rPr>
        <w:t>Alippi</w:t>
      </w:r>
      <w:proofErr w:type="spellEnd"/>
      <w:r w:rsidR="007D6F3D" w:rsidRPr="00E53569">
        <w:rPr>
          <w:color w:val="00B050"/>
        </w:rPr>
        <w:t>, 2011 y</w:t>
      </w:r>
      <w:r w:rsidR="007D6F3D">
        <w:t xml:space="preserve"> </w:t>
      </w:r>
      <w:r w:rsidRPr="00C2377A">
        <w:rPr>
          <w:rFonts w:ascii="Arial" w:eastAsia="Times New Roman" w:hAnsi="Arial" w:cs="Arial"/>
          <w:color w:val="00B050"/>
          <w:sz w:val="20"/>
          <w:szCs w:val="20"/>
          <w:lang w:eastAsia="es-MX"/>
        </w:rPr>
        <w:t>Gamboa,</w:t>
      </w:r>
      <w:r w:rsidRPr="003830B7">
        <w:rPr>
          <w:rFonts w:ascii="Arial" w:eastAsia="Times New Roman" w:hAnsi="Arial" w:cs="Arial"/>
          <w:color w:val="00B050"/>
          <w:sz w:val="20"/>
          <w:szCs w:val="20"/>
          <w:lang w:eastAsia="es-MX"/>
        </w:rPr>
        <w:t xml:space="preserve"> 2009</w:t>
      </w:r>
      <w:r w:rsidR="00870D83">
        <w:t>)</w:t>
      </w:r>
      <w:r w:rsidR="009D2A77" w:rsidRPr="009D2A77">
        <w:t xml:space="preserve">. </w:t>
      </w:r>
    </w:p>
    <w:p w:rsidR="00607C2B" w:rsidRPr="00607C2B" w:rsidRDefault="00607C2B" w:rsidP="00F34957">
      <w:pPr>
        <w:jc w:val="both"/>
        <w:rPr>
          <w:sz w:val="20"/>
          <w:szCs w:val="20"/>
        </w:rPr>
      </w:pPr>
    </w:p>
    <w:p w:rsidR="00ED5868" w:rsidRPr="002A508D" w:rsidRDefault="00E25FA1"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9D2A77" w:rsidRPr="00A84033" w:rsidRDefault="00A3163C" w:rsidP="009D2A77">
      <w:pPr>
        <w:jc w:val="both"/>
      </w:pPr>
      <w:r w:rsidRPr="00905A75">
        <w:t xml:space="preserve">La patogenicidad de </w:t>
      </w:r>
      <w:proofErr w:type="spellStart"/>
      <w:r w:rsidRPr="00905A75">
        <w:t>Agrobacterium</w:t>
      </w:r>
      <w:proofErr w:type="spellEnd"/>
      <w:r w:rsidRPr="00905A75">
        <w:t xml:space="preserve"> está casi totalmente cubierta por una 210 kb plásmido sobre llamado Ti-plásmido, </w:t>
      </w:r>
      <w:proofErr w:type="spellStart"/>
      <w:r w:rsidRPr="00905A75">
        <w:t>pTi</w:t>
      </w:r>
      <w:proofErr w:type="spellEnd"/>
      <w:r w:rsidRPr="00905A75">
        <w:t xml:space="preserve"> o cuya presencia determina la forma patógena </w:t>
      </w:r>
      <w:proofErr w:type="spellStart"/>
      <w:r w:rsidRPr="00905A75">
        <w:t>radiobacter</w:t>
      </w:r>
      <w:proofErr w:type="spellEnd"/>
      <w:r w:rsidRPr="00905A75">
        <w:t xml:space="preserve"> </w:t>
      </w:r>
      <w:proofErr w:type="spellStart"/>
      <w:r w:rsidRPr="00905A75">
        <w:t>Agrobacterium</w:t>
      </w:r>
      <w:proofErr w:type="spellEnd"/>
      <w:r w:rsidR="009D2A77">
        <w:t>.</w:t>
      </w:r>
      <w:r w:rsidR="007D6F3D">
        <w:t xml:space="preserve"> </w:t>
      </w:r>
      <w:r w:rsidR="009D2A77" w:rsidRPr="00A84033">
        <w:t xml:space="preserve">Las especies patógenas de </w:t>
      </w:r>
      <w:proofErr w:type="spellStart"/>
      <w:r w:rsidR="009D2A77" w:rsidRPr="00A84033">
        <w:t>Agrobacterium</w:t>
      </w:r>
      <w:proofErr w:type="spellEnd"/>
      <w:r w:rsidR="009D2A77" w:rsidRPr="00A84033">
        <w:t xml:space="preserve"> comparten una característica: contienen un plásmido de entre 200 y 800 </w:t>
      </w:r>
      <w:proofErr w:type="spellStart"/>
      <w:r w:rsidR="009D2A77" w:rsidRPr="00A84033">
        <w:t>pkb</w:t>
      </w:r>
      <w:proofErr w:type="spellEnd"/>
      <w:r w:rsidR="009D2A77" w:rsidRPr="00A84033">
        <w:t xml:space="preserve"> denominado plásmido Ti (tumor-</w:t>
      </w:r>
      <w:proofErr w:type="spellStart"/>
      <w:r w:rsidR="009D2A77" w:rsidRPr="00A84033">
        <w:t>inducing</w:t>
      </w:r>
      <w:proofErr w:type="spellEnd"/>
      <w:r w:rsidR="009D2A77" w:rsidRPr="00A84033">
        <w:t xml:space="preserve">) o </w:t>
      </w:r>
      <w:proofErr w:type="spellStart"/>
      <w:r w:rsidR="009D2A77" w:rsidRPr="00A84033">
        <w:t>Ri</w:t>
      </w:r>
      <w:proofErr w:type="spellEnd"/>
      <w:r w:rsidR="009D2A77" w:rsidRPr="00A84033">
        <w:t xml:space="preserve"> (</w:t>
      </w:r>
      <w:proofErr w:type="spellStart"/>
      <w:r w:rsidR="009D2A77" w:rsidRPr="00A84033">
        <w:t>root-inducing</w:t>
      </w:r>
      <w:proofErr w:type="spellEnd"/>
      <w:r w:rsidR="009D2A77" w:rsidRPr="00A84033">
        <w:t xml:space="preserve">), según su capacidad de inducir en el hospedante la formación de agallas en la zona </w:t>
      </w:r>
      <w:r w:rsidR="009D2A77" w:rsidRPr="00A84033">
        <w:lastRenderedPageBreak/>
        <w:t xml:space="preserve">del cuello o la corona y/o agallas aéreas en la parte inferior del tallo, o la proliferación de raíces en cabellera, respectivamente. Esto es el resultado de un mecanismo complejo y único </w:t>
      </w:r>
      <w:proofErr w:type="spellStart"/>
      <w:r w:rsidR="009D2A77" w:rsidRPr="00A84033">
        <w:t>codifcado</w:t>
      </w:r>
      <w:proofErr w:type="spellEnd"/>
      <w:r w:rsidR="009D2A77" w:rsidRPr="00A84033">
        <w:t xml:space="preserve"> en el plásmido, por medio del cual la bacteria transf</w:t>
      </w:r>
      <w:r w:rsidR="009D2A77">
        <w:t>i</w:t>
      </w:r>
      <w:r w:rsidR="009D2A77" w:rsidRPr="00A84033">
        <w:t xml:space="preserve">ere ADN del plásmido Ti o </w:t>
      </w:r>
      <w:proofErr w:type="spellStart"/>
      <w:r w:rsidR="009D2A77" w:rsidRPr="00A84033">
        <w:t>Ri</w:t>
      </w:r>
      <w:proofErr w:type="spellEnd"/>
      <w:r w:rsidR="009D2A77" w:rsidRPr="00A84033">
        <w:t>, que se expresa y por ello afecta a las células vegetales. La virulencia está determinada por diferentes regiones presentes en estos plásmidos; estas incluyen el ADN de transferencia (T-DNA) y los genes de virulencia (</w:t>
      </w:r>
      <w:proofErr w:type="spellStart"/>
      <w:r w:rsidR="009D2A77" w:rsidRPr="00A84033">
        <w:t>vir</w:t>
      </w:r>
      <w:proofErr w:type="spellEnd"/>
      <w:r w:rsidR="009D2A77" w:rsidRPr="00A84033">
        <w:t>) (</w:t>
      </w:r>
      <w:proofErr w:type="spellStart"/>
      <w:r w:rsidR="007D6F3D" w:rsidRPr="007D6F3D">
        <w:rPr>
          <w:color w:val="00B050"/>
        </w:rPr>
        <w:t>Alippi</w:t>
      </w:r>
      <w:proofErr w:type="spellEnd"/>
      <w:r w:rsidR="007D6F3D" w:rsidRPr="007D6F3D">
        <w:rPr>
          <w:color w:val="00B050"/>
        </w:rPr>
        <w:t>, 2011</w:t>
      </w:r>
      <w:r w:rsidR="007D6F3D" w:rsidRPr="00E53569">
        <w:rPr>
          <w:color w:val="00B050"/>
        </w:rPr>
        <w:t xml:space="preserve"> y</w:t>
      </w:r>
      <w:r w:rsidR="007D6F3D">
        <w:t xml:space="preserve"> </w:t>
      </w:r>
      <w:proofErr w:type="spellStart"/>
      <w:r w:rsidR="009D2A77" w:rsidRPr="00A84033">
        <w:rPr>
          <w:color w:val="00B050"/>
        </w:rPr>
        <w:t>Gelvin</w:t>
      </w:r>
      <w:proofErr w:type="spellEnd"/>
      <w:r w:rsidR="009D2A77" w:rsidRPr="00A84033">
        <w:rPr>
          <w:color w:val="00B050"/>
        </w:rPr>
        <w:t>, 2009</w:t>
      </w:r>
      <w:r w:rsidR="009D2A77" w:rsidRPr="00A84033">
        <w:t>).</w:t>
      </w:r>
    </w:p>
    <w:p w:rsidR="00117661" w:rsidRDefault="005827C5" w:rsidP="005827C5">
      <w:pPr>
        <w:jc w:val="both"/>
      </w:pPr>
      <w:r w:rsidRPr="005827C5">
        <w:t xml:space="preserve">A. </w:t>
      </w:r>
      <w:proofErr w:type="spellStart"/>
      <w:r w:rsidRPr="005827C5">
        <w:t>tumefaciens</w:t>
      </w:r>
      <w:proofErr w:type="spellEnd"/>
      <w:r w:rsidRPr="005827C5">
        <w:t xml:space="preserve"> es una bacteria en forma de bacilo, flagelada, habitante del suelo. Penetra a la planta a través de heridas frescas producidas durante las labores de trasplante o mantenimiento o por insectos y nematodos del sistema radical. Una vez dentro del hospedero,</w:t>
      </w:r>
      <w:r w:rsidR="004704BF">
        <w:t xml:space="preserve"> l</w:t>
      </w:r>
      <w:r w:rsidR="004704BF" w:rsidRPr="004704BF">
        <w:t xml:space="preserve">a bacteria afecta principalmente a la planta uniéndola a las paredes celulares e insertando un plásmido con genes que codifican la producción de hormonas reguladoras del crecimiento de las plantas. Los genes del plásmido bacteriano inducen la producción de concentraciones superiores a las normales de hormonas vegetales (auxinas y </w:t>
      </w:r>
      <w:proofErr w:type="spellStart"/>
      <w:r w:rsidR="004704BF" w:rsidRPr="004704BF">
        <w:t>citoquininas</w:t>
      </w:r>
      <w:proofErr w:type="spellEnd"/>
      <w:r w:rsidR="004704BF" w:rsidRPr="004704BF">
        <w:t>) que favorecen el crecimiento bacteriano a expensas de la planta</w:t>
      </w:r>
      <w:r w:rsidRPr="005827C5">
        <w:t xml:space="preserve">. Por tanto, el área afectada se transforma en un tumor o agalla. Estas alteraciones producidas en las células pueden continuar dándose, aunque la bacteria ya no se encuentre presente. </w:t>
      </w:r>
      <w:proofErr w:type="spellStart"/>
      <w:r w:rsidR="004704BF" w:rsidRPr="004704BF">
        <w:t>Agrobacterium</w:t>
      </w:r>
      <w:proofErr w:type="spellEnd"/>
      <w:r w:rsidR="004704BF" w:rsidRPr="004704BF">
        <w:t xml:space="preserve"> </w:t>
      </w:r>
      <w:proofErr w:type="spellStart"/>
      <w:r w:rsidR="004704BF" w:rsidRPr="004704BF">
        <w:t>tumefaciens</w:t>
      </w:r>
      <w:proofErr w:type="spellEnd"/>
      <w:r w:rsidR="004704BF" w:rsidRPr="004704BF">
        <w:t xml:space="preserve"> regresa al suelo</w:t>
      </w:r>
      <w:r w:rsidR="004704BF" w:rsidRPr="005827C5">
        <w:t xml:space="preserve"> </w:t>
      </w:r>
      <w:r w:rsidR="004704BF">
        <w:t>c</w:t>
      </w:r>
      <w:r w:rsidRPr="005827C5">
        <w:t xml:space="preserve">uando los tejidos superficiales de las agallas se </w:t>
      </w:r>
      <w:r w:rsidR="004704BF">
        <w:t>descomponen</w:t>
      </w:r>
      <w:r w:rsidRPr="005827C5">
        <w:t>, caen al suelo junto con la bacteria, completándose de este modo su ciclo</w:t>
      </w:r>
      <w:r w:rsidR="009827BB">
        <w:t xml:space="preserve"> (Figura </w:t>
      </w:r>
      <w:r w:rsidR="00561F30">
        <w:t>2</w:t>
      </w:r>
      <w:r w:rsidR="009827BB">
        <w:t>)</w:t>
      </w:r>
      <w:r w:rsidR="003830B7">
        <w:t xml:space="preserve"> (</w:t>
      </w:r>
      <w:proofErr w:type="spellStart"/>
      <w:r w:rsidR="0091485D" w:rsidRPr="00A84033">
        <w:rPr>
          <w:color w:val="00B050"/>
        </w:rPr>
        <w:t>Gelvin</w:t>
      </w:r>
      <w:proofErr w:type="spellEnd"/>
      <w:r w:rsidR="0091485D" w:rsidRPr="00A84033">
        <w:rPr>
          <w:color w:val="00B050"/>
        </w:rPr>
        <w:t>, 2009</w:t>
      </w:r>
      <w:r w:rsidR="0091485D">
        <w:rPr>
          <w:color w:val="00B050"/>
        </w:rPr>
        <w:t xml:space="preserve"> y</w:t>
      </w:r>
      <w:r w:rsidR="003F3004">
        <w:rPr>
          <w:color w:val="00B050"/>
        </w:rPr>
        <w:t xml:space="preserve"> </w:t>
      </w:r>
      <w:r w:rsidR="003830B7" w:rsidRPr="00C2377A">
        <w:rPr>
          <w:rFonts w:ascii="Arial" w:eastAsia="Times New Roman" w:hAnsi="Arial" w:cs="Arial"/>
          <w:color w:val="00B050"/>
          <w:sz w:val="20"/>
          <w:szCs w:val="20"/>
          <w:lang w:eastAsia="es-MX"/>
        </w:rPr>
        <w:t>Gamboa,</w:t>
      </w:r>
      <w:r w:rsidR="003830B7" w:rsidRPr="003830B7">
        <w:rPr>
          <w:rFonts w:ascii="Arial" w:eastAsia="Times New Roman" w:hAnsi="Arial" w:cs="Arial"/>
          <w:color w:val="00B050"/>
          <w:sz w:val="20"/>
          <w:szCs w:val="20"/>
          <w:lang w:eastAsia="es-MX"/>
        </w:rPr>
        <w:t xml:space="preserve"> 2009.</w:t>
      </w:r>
      <w:r w:rsidR="003830B7">
        <w:t>)</w:t>
      </w:r>
      <w:r w:rsidR="004704BF">
        <w:t>.</w:t>
      </w:r>
    </w:p>
    <w:p w:rsidR="005E11B3" w:rsidRDefault="005E11B3" w:rsidP="005827C5">
      <w:pPr>
        <w:jc w:val="both"/>
      </w:pPr>
    </w:p>
    <w:p w:rsidR="00D25275" w:rsidRPr="00D25275" w:rsidRDefault="005827C5" w:rsidP="00F34957">
      <w:pPr>
        <w:jc w:val="both"/>
      </w:pPr>
      <w:r>
        <w:rPr>
          <w:noProof/>
          <w:lang w:eastAsia="es-MX"/>
        </w:rPr>
        <w:drawing>
          <wp:inline distT="0" distB="0" distL="0" distR="0" wp14:anchorId="2ECED4D5">
            <wp:extent cx="5362261" cy="39188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920" cy="3918608"/>
                    </a:xfrm>
                    <a:prstGeom prst="rect">
                      <a:avLst/>
                    </a:prstGeom>
                    <a:noFill/>
                  </pic:spPr>
                </pic:pic>
              </a:graphicData>
            </a:graphic>
          </wp:inline>
        </w:drawing>
      </w:r>
    </w:p>
    <w:p w:rsidR="00E06122" w:rsidRDefault="009827BB" w:rsidP="00F34957">
      <w:pPr>
        <w:jc w:val="both"/>
      </w:pPr>
      <w:r>
        <w:lastRenderedPageBreak/>
        <w:t>Figura 2</w:t>
      </w:r>
      <w:r w:rsidR="00AE2B10" w:rsidRPr="00AE2B10">
        <w:t>. Ciclo de vida de la “Corona de agallas” (</w:t>
      </w:r>
      <w:proofErr w:type="spellStart"/>
      <w:r w:rsidR="00AE2B10" w:rsidRPr="00AE2B10">
        <w:rPr>
          <w:i/>
        </w:rPr>
        <w:t>Agrobacterium</w:t>
      </w:r>
      <w:proofErr w:type="spellEnd"/>
      <w:r w:rsidR="00AE2B10" w:rsidRPr="00AE2B10">
        <w:rPr>
          <w:i/>
        </w:rPr>
        <w:t xml:space="preserve"> </w:t>
      </w:r>
      <w:proofErr w:type="spellStart"/>
      <w:r w:rsidR="00AE2B10" w:rsidRPr="00AE2B10">
        <w:rPr>
          <w:i/>
        </w:rPr>
        <w:t>tumefaciens</w:t>
      </w:r>
      <w:proofErr w:type="spellEnd"/>
      <w:r w:rsidR="00AE2B10" w:rsidRPr="00AE2B10">
        <w:t xml:space="preserve">) en </w:t>
      </w:r>
      <w:proofErr w:type="spellStart"/>
      <w:r w:rsidR="00AE2B10" w:rsidRPr="001C096F">
        <w:rPr>
          <w:i/>
        </w:rPr>
        <w:t>Tectona</w:t>
      </w:r>
      <w:proofErr w:type="spellEnd"/>
      <w:r w:rsidR="00AE2B10" w:rsidRPr="001C096F">
        <w:rPr>
          <w:i/>
        </w:rPr>
        <w:t xml:space="preserve"> </w:t>
      </w:r>
      <w:proofErr w:type="spellStart"/>
      <w:r w:rsidR="00AE2B10" w:rsidRPr="001C096F">
        <w:rPr>
          <w:i/>
        </w:rPr>
        <w:t>grandis</w:t>
      </w:r>
      <w:proofErr w:type="spellEnd"/>
      <w:r w:rsidR="00AE2B10" w:rsidRPr="00AE2B10">
        <w:t xml:space="preserve"> (</w:t>
      </w:r>
      <w:r w:rsidR="00AE2B10" w:rsidRPr="001C096F">
        <w:rPr>
          <w:color w:val="00B050"/>
        </w:rPr>
        <w:t>Gamboa, 2009</w:t>
      </w:r>
      <w:r w:rsidR="00AE2B10" w:rsidRPr="00AE2B10">
        <w:t>)</w:t>
      </w:r>
      <w:r w:rsidR="00AE2B10" w:rsidRPr="003830B7">
        <w:t>.</w:t>
      </w:r>
    </w:p>
    <w:p w:rsidR="00E06122" w:rsidRDefault="00E06122" w:rsidP="00F34957">
      <w:pPr>
        <w:jc w:val="both"/>
      </w:pPr>
    </w:p>
    <w:p w:rsidR="00ED5868" w:rsidRPr="002A508D" w:rsidRDefault="00204667"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Daños causados</w:t>
      </w:r>
    </w:p>
    <w:p w:rsidR="00346A0F" w:rsidRPr="00C77E42" w:rsidRDefault="00D81391" w:rsidP="00C77E42">
      <w:pPr>
        <w:autoSpaceDE w:val="0"/>
        <w:autoSpaceDN w:val="0"/>
        <w:adjustRightInd w:val="0"/>
        <w:spacing w:after="0" w:line="240" w:lineRule="auto"/>
        <w:jc w:val="both"/>
      </w:pPr>
      <w:r w:rsidRPr="00C77E42">
        <w:t xml:space="preserve">Las infecciones ocasionadas por </w:t>
      </w:r>
      <w:proofErr w:type="spellStart"/>
      <w:r w:rsidRPr="005526C3">
        <w:t>Rhizobium</w:t>
      </w:r>
      <w:proofErr w:type="spellEnd"/>
      <w:r w:rsidRPr="005526C3">
        <w:t xml:space="preserve"> </w:t>
      </w:r>
      <w:proofErr w:type="spellStart"/>
      <w:r w:rsidRPr="005526C3">
        <w:t>radiobacter</w:t>
      </w:r>
      <w:proofErr w:type="spellEnd"/>
      <w:r>
        <w:t xml:space="preserve"> o </w:t>
      </w:r>
      <w:proofErr w:type="spellStart"/>
      <w:r w:rsidRPr="00D81391">
        <w:t>Agrobacterium</w:t>
      </w:r>
      <w:proofErr w:type="spellEnd"/>
      <w:r w:rsidRPr="00D81391">
        <w:t xml:space="preserve"> </w:t>
      </w:r>
      <w:proofErr w:type="spellStart"/>
      <w:r w:rsidRPr="00D81391">
        <w:t>tumefaciens</w:t>
      </w:r>
      <w:proofErr w:type="spellEnd"/>
      <w:r w:rsidR="002C6E93" w:rsidRPr="00C77E42">
        <w:t>,</w:t>
      </w:r>
      <w:r>
        <w:t xml:space="preserve"> </w:t>
      </w:r>
      <w:r w:rsidRPr="00D81391">
        <w:t>producen agallas de tamaño variable dependiendo del hospedante atacado y avance de la infección. Las agallas aparecen primero como pequeñas protuberancias esféricas y blandas en las raíces y tronco, cerca de la línea del suelo</w:t>
      </w:r>
      <w:r w:rsidR="00953788">
        <w:t xml:space="preserve">, </w:t>
      </w:r>
      <w:r w:rsidR="00646937">
        <w:t>o</w:t>
      </w:r>
      <w:r w:rsidR="00953788">
        <w:t>casionalmente</w:t>
      </w:r>
      <w:r w:rsidR="00646937">
        <w:t xml:space="preserve"> en</w:t>
      </w:r>
      <w:r w:rsidR="00953788">
        <w:t xml:space="preserve"> las partes aéreas de las </w:t>
      </w:r>
      <w:r w:rsidR="00953788">
        <w:t xml:space="preserve">plantas. </w:t>
      </w:r>
      <w:r w:rsidRPr="00D81391">
        <w:t>Su consistencia puede ser esponjosa o leñosa y dura</w:t>
      </w:r>
      <w:r w:rsidR="002A6736">
        <w:t xml:space="preserve">. </w:t>
      </w:r>
      <w:r w:rsidR="00646937" w:rsidRPr="003D03D0">
        <w:t>A</w:t>
      </w:r>
      <w:r w:rsidR="003D03D0" w:rsidRPr="003D03D0">
        <w:t>l</w:t>
      </w:r>
      <w:r w:rsidR="00646937">
        <w:t xml:space="preserve"> </w:t>
      </w:r>
      <w:r w:rsidR="003D03D0" w:rsidRPr="003D03D0">
        <w:t>desarrollarse sobresalen del tallo de las plantas infectadas, provocando que</w:t>
      </w:r>
      <w:r w:rsidR="003D03D0">
        <w:t xml:space="preserve"> </w:t>
      </w:r>
      <w:r w:rsidR="003D03D0" w:rsidRPr="003D03D0">
        <w:t>crezcan mal</w:t>
      </w:r>
      <w:r w:rsidR="003D03D0">
        <w:t xml:space="preserve"> y </w:t>
      </w:r>
      <w:r w:rsidR="002A6736" w:rsidRPr="005A2FED">
        <w:t xml:space="preserve">afectan el vigor de las plantas haciéndolas más </w:t>
      </w:r>
      <w:r w:rsidR="002A6736">
        <w:t>s</w:t>
      </w:r>
      <w:r w:rsidR="002A6736" w:rsidRPr="005A2FED">
        <w:t>usceptibles a otras plagas y enfermedades</w:t>
      </w:r>
      <w:r w:rsidR="002A6736">
        <w:t xml:space="preserve"> (</w:t>
      </w:r>
      <w:proofErr w:type="spellStart"/>
      <w:r w:rsidR="002A6736" w:rsidRPr="00C2377A">
        <w:rPr>
          <w:color w:val="00B050"/>
        </w:rPr>
        <w:t>Schmutzenhofer</w:t>
      </w:r>
      <w:proofErr w:type="spellEnd"/>
      <w:r w:rsidR="002A6736" w:rsidRPr="00C2377A">
        <w:rPr>
          <w:color w:val="00B050"/>
        </w:rPr>
        <w:t>, et al., 1996</w:t>
      </w:r>
      <w:r w:rsidR="002A6736">
        <w:rPr>
          <w:color w:val="00B050"/>
        </w:rPr>
        <w:t xml:space="preserve"> y </w:t>
      </w:r>
      <w:r w:rsidR="00940FF1" w:rsidRPr="00C2377A">
        <w:rPr>
          <w:rFonts w:ascii="Arial" w:eastAsia="Times New Roman" w:hAnsi="Arial" w:cs="Arial"/>
          <w:color w:val="00B050"/>
          <w:sz w:val="20"/>
          <w:szCs w:val="20"/>
          <w:lang w:eastAsia="es-MX"/>
        </w:rPr>
        <w:t>Gamboa,</w:t>
      </w:r>
      <w:r w:rsidR="00940FF1" w:rsidRPr="003830B7">
        <w:rPr>
          <w:rFonts w:ascii="Arial" w:eastAsia="Times New Roman" w:hAnsi="Arial" w:cs="Arial"/>
          <w:color w:val="00B050"/>
          <w:sz w:val="20"/>
          <w:szCs w:val="20"/>
          <w:lang w:eastAsia="es-MX"/>
        </w:rPr>
        <w:t xml:space="preserve"> 2009</w:t>
      </w:r>
      <w:r w:rsidR="0015271B">
        <w:t>)</w:t>
      </w:r>
      <w:r w:rsidR="0015271B" w:rsidRPr="00D81391">
        <w:t>.</w:t>
      </w:r>
      <w:r w:rsidR="00897DF6">
        <w:t xml:space="preserve"> </w:t>
      </w:r>
      <w:r w:rsidR="002C6E93" w:rsidRPr="00C77E42">
        <w:t>De forma directa, la enfermedad causa pérdidas de producción ya que provoca un descenso de vigor y solo en casos extremos puede causar la muerte de la planta</w:t>
      </w:r>
      <w:r w:rsidR="00561F30">
        <w:t xml:space="preserve"> (Figura 3)</w:t>
      </w:r>
      <w:r w:rsidR="002C6E93" w:rsidRPr="00C77E42">
        <w:t xml:space="preserve"> (</w:t>
      </w:r>
      <w:proofErr w:type="spellStart"/>
      <w:r w:rsidR="002C6E93" w:rsidRPr="00897DF6">
        <w:rPr>
          <w:color w:val="00B050"/>
        </w:rPr>
        <w:t>Nesme</w:t>
      </w:r>
      <w:proofErr w:type="spellEnd"/>
      <w:r w:rsidR="002C6E93" w:rsidRPr="00897DF6">
        <w:rPr>
          <w:color w:val="00B050"/>
        </w:rPr>
        <w:t xml:space="preserve"> et al., 1990</w:t>
      </w:r>
      <w:r w:rsidR="002C6E93" w:rsidRPr="00C77E42">
        <w:t>).</w:t>
      </w:r>
    </w:p>
    <w:p w:rsidR="002C6E93" w:rsidRDefault="002C6E93" w:rsidP="002C6E93">
      <w:pPr>
        <w:autoSpaceDE w:val="0"/>
        <w:autoSpaceDN w:val="0"/>
        <w:adjustRightInd w:val="0"/>
        <w:spacing w:after="0" w:line="240" w:lineRule="auto"/>
      </w:pPr>
    </w:p>
    <w:p w:rsidR="00E801E1" w:rsidRDefault="000403FD" w:rsidP="000403FD">
      <w:pPr>
        <w:jc w:val="center"/>
      </w:pPr>
      <w:r>
        <w:rPr>
          <w:noProof/>
          <w:lang w:eastAsia="es-MX"/>
        </w:rPr>
        <w:drawing>
          <wp:inline distT="0" distB="0" distL="0" distR="0" wp14:anchorId="071CA125">
            <wp:extent cx="5318625" cy="1407226"/>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1567"/>
                    <a:stretch/>
                  </pic:blipFill>
                  <pic:spPr bwMode="auto">
                    <a:xfrm>
                      <a:off x="0" y="0"/>
                      <a:ext cx="5324828" cy="1408867"/>
                    </a:xfrm>
                    <a:prstGeom prst="rect">
                      <a:avLst/>
                    </a:prstGeom>
                    <a:noFill/>
                    <a:ln>
                      <a:noFill/>
                    </a:ln>
                    <a:extLst>
                      <a:ext uri="{53640926-AAD7-44D8-BBD7-CCE9431645EC}">
                        <a14:shadowObscured xmlns:a14="http://schemas.microsoft.com/office/drawing/2010/main"/>
                      </a:ext>
                    </a:extLst>
                  </pic:spPr>
                </pic:pic>
              </a:graphicData>
            </a:graphic>
          </wp:inline>
        </w:drawing>
      </w:r>
    </w:p>
    <w:p w:rsidR="000403FD" w:rsidRPr="000403FD" w:rsidRDefault="000403FD" w:rsidP="000403FD">
      <w:pPr>
        <w:pStyle w:val="Default"/>
        <w:jc w:val="both"/>
        <w:rPr>
          <w:rFonts w:asciiTheme="minorHAnsi" w:hAnsiTheme="minorHAnsi" w:cstheme="minorBidi"/>
          <w:color w:val="auto"/>
          <w:sz w:val="22"/>
          <w:szCs w:val="22"/>
        </w:rPr>
      </w:pPr>
      <w:r w:rsidRPr="000403FD">
        <w:rPr>
          <w:rFonts w:asciiTheme="minorHAnsi" w:hAnsiTheme="minorHAnsi" w:cstheme="minorBidi"/>
          <w:color w:val="auto"/>
          <w:sz w:val="22"/>
          <w:szCs w:val="22"/>
        </w:rPr>
        <w:t>Figura 3. Síntomas producidos por la “Corona de agallas” (</w:t>
      </w:r>
      <w:proofErr w:type="spellStart"/>
      <w:r w:rsidRPr="000403FD">
        <w:rPr>
          <w:rFonts w:asciiTheme="minorHAnsi" w:hAnsiTheme="minorHAnsi" w:cstheme="minorBidi"/>
          <w:color w:val="auto"/>
          <w:sz w:val="22"/>
          <w:szCs w:val="22"/>
        </w:rPr>
        <w:t>Agrobacterium</w:t>
      </w:r>
      <w:proofErr w:type="spellEnd"/>
      <w:r w:rsidRPr="000403FD">
        <w:rPr>
          <w:rFonts w:asciiTheme="minorHAnsi" w:hAnsiTheme="minorHAnsi" w:cstheme="minorBidi"/>
          <w:color w:val="auto"/>
          <w:sz w:val="22"/>
          <w:szCs w:val="22"/>
        </w:rPr>
        <w:t xml:space="preserve"> </w:t>
      </w:r>
      <w:proofErr w:type="spellStart"/>
      <w:r w:rsidRPr="000403FD">
        <w:rPr>
          <w:rFonts w:asciiTheme="minorHAnsi" w:hAnsiTheme="minorHAnsi" w:cstheme="minorBidi"/>
          <w:color w:val="auto"/>
          <w:sz w:val="22"/>
          <w:szCs w:val="22"/>
        </w:rPr>
        <w:t>tumefaciens</w:t>
      </w:r>
      <w:proofErr w:type="spellEnd"/>
      <w:r w:rsidRPr="000403FD">
        <w:rPr>
          <w:rFonts w:asciiTheme="minorHAnsi" w:hAnsiTheme="minorHAnsi" w:cstheme="minorBidi"/>
          <w:color w:val="auto"/>
          <w:sz w:val="22"/>
          <w:szCs w:val="22"/>
        </w:rPr>
        <w:t xml:space="preserve">) en especies forestales. Costa Rica. </w:t>
      </w:r>
      <w:r>
        <w:rPr>
          <w:rFonts w:asciiTheme="minorHAnsi" w:hAnsiTheme="minorHAnsi" w:cstheme="minorBidi"/>
          <w:color w:val="auto"/>
          <w:sz w:val="22"/>
          <w:szCs w:val="22"/>
        </w:rPr>
        <w:t xml:space="preserve">A y </w:t>
      </w:r>
      <w:r>
        <w:rPr>
          <w:rFonts w:asciiTheme="minorHAnsi" w:hAnsiTheme="minorHAnsi" w:cstheme="minorBidi"/>
          <w:color w:val="auto"/>
          <w:sz w:val="22"/>
          <w:szCs w:val="22"/>
        </w:rPr>
        <w:t>c</w:t>
      </w:r>
      <w:r w:rsidRPr="000403FD">
        <w:rPr>
          <w:rFonts w:asciiTheme="minorHAnsi" w:hAnsiTheme="minorHAnsi" w:cstheme="minorBidi"/>
          <w:color w:val="auto"/>
          <w:sz w:val="22"/>
          <w:szCs w:val="22"/>
        </w:rPr>
        <w:t xml:space="preserve">. </w:t>
      </w:r>
      <w:proofErr w:type="spellStart"/>
      <w:r w:rsidRPr="000403FD">
        <w:rPr>
          <w:rFonts w:asciiTheme="minorHAnsi" w:hAnsiTheme="minorHAnsi" w:cstheme="minorBidi"/>
          <w:color w:val="auto"/>
          <w:sz w:val="22"/>
          <w:szCs w:val="22"/>
        </w:rPr>
        <w:t>Tectona</w:t>
      </w:r>
      <w:proofErr w:type="spellEnd"/>
      <w:r w:rsidRPr="000403FD">
        <w:rPr>
          <w:rFonts w:asciiTheme="minorHAnsi" w:hAnsiTheme="minorHAnsi" w:cstheme="minorBidi"/>
          <w:color w:val="auto"/>
          <w:sz w:val="22"/>
          <w:szCs w:val="22"/>
        </w:rPr>
        <w:t xml:space="preserve"> </w:t>
      </w:r>
      <w:proofErr w:type="spellStart"/>
      <w:r w:rsidRPr="000403FD">
        <w:rPr>
          <w:rFonts w:asciiTheme="minorHAnsi" w:hAnsiTheme="minorHAnsi" w:cstheme="minorBidi"/>
          <w:color w:val="auto"/>
          <w:sz w:val="22"/>
          <w:szCs w:val="22"/>
        </w:rPr>
        <w:t>grandis</w:t>
      </w:r>
      <w:proofErr w:type="spellEnd"/>
      <w:r w:rsidRPr="000403FD">
        <w:rPr>
          <w:rFonts w:asciiTheme="minorHAnsi" w:hAnsiTheme="minorHAnsi" w:cstheme="minorBidi"/>
          <w:color w:val="auto"/>
          <w:sz w:val="22"/>
          <w:szCs w:val="22"/>
        </w:rPr>
        <w:t xml:space="preserve">; </w:t>
      </w:r>
      <w:r>
        <w:rPr>
          <w:rFonts w:asciiTheme="minorHAnsi" w:hAnsiTheme="minorHAnsi" w:cstheme="minorBidi"/>
          <w:color w:val="auto"/>
          <w:sz w:val="22"/>
          <w:szCs w:val="22"/>
        </w:rPr>
        <w:t>b</w:t>
      </w:r>
      <w:r w:rsidRPr="000403FD">
        <w:rPr>
          <w:rFonts w:asciiTheme="minorHAnsi" w:hAnsiTheme="minorHAnsi" w:cstheme="minorBidi"/>
          <w:color w:val="auto"/>
          <w:sz w:val="22"/>
          <w:szCs w:val="22"/>
        </w:rPr>
        <w:t xml:space="preserve">. </w:t>
      </w:r>
      <w:proofErr w:type="spellStart"/>
      <w:r w:rsidRPr="000403FD">
        <w:rPr>
          <w:rFonts w:asciiTheme="minorHAnsi" w:hAnsiTheme="minorHAnsi" w:cstheme="minorBidi"/>
          <w:color w:val="auto"/>
          <w:sz w:val="22"/>
          <w:szCs w:val="22"/>
        </w:rPr>
        <w:t>Gemlina</w:t>
      </w:r>
      <w:proofErr w:type="spellEnd"/>
      <w:r w:rsidRPr="000403FD">
        <w:rPr>
          <w:rFonts w:asciiTheme="minorHAnsi" w:hAnsiTheme="minorHAnsi" w:cstheme="minorBidi"/>
          <w:color w:val="auto"/>
          <w:sz w:val="22"/>
          <w:szCs w:val="22"/>
        </w:rPr>
        <w:t xml:space="preserve"> </w:t>
      </w:r>
      <w:r>
        <w:rPr>
          <w:rFonts w:asciiTheme="minorHAnsi" w:hAnsiTheme="minorHAnsi" w:cstheme="minorBidi"/>
          <w:color w:val="auto"/>
          <w:sz w:val="22"/>
          <w:szCs w:val="22"/>
        </w:rPr>
        <w:t xml:space="preserve">arbórea </w:t>
      </w:r>
      <w:r w:rsidRPr="000403FD">
        <w:rPr>
          <w:rFonts w:asciiTheme="minorHAnsi" w:hAnsiTheme="minorHAnsi" w:cstheme="minorBidi"/>
          <w:color w:val="00B050"/>
          <w:sz w:val="22"/>
          <w:szCs w:val="22"/>
        </w:rPr>
        <w:t>Gamboa, 2009</w:t>
      </w:r>
      <w:r w:rsidRPr="000403FD">
        <w:rPr>
          <w:rFonts w:asciiTheme="minorHAnsi" w:hAnsiTheme="minorHAnsi" w:cstheme="minorBidi"/>
          <w:color w:val="auto"/>
          <w:sz w:val="22"/>
          <w:szCs w:val="22"/>
        </w:rPr>
        <w:t xml:space="preserve">. </w:t>
      </w:r>
    </w:p>
    <w:p w:rsidR="00D152A2" w:rsidRDefault="00D152A2" w:rsidP="00395BB7">
      <w:pPr>
        <w:jc w:val="both"/>
      </w:pPr>
    </w:p>
    <w:p w:rsidR="00D152A2" w:rsidRDefault="00D152A2" w:rsidP="00395BB7">
      <w:pPr>
        <w:jc w:val="both"/>
      </w:pPr>
    </w:p>
    <w:p w:rsidR="00D152A2" w:rsidRPr="002A508D" w:rsidRDefault="00D152A2" w:rsidP="00395BB7">
      <w:pPr>
        <w:jc w:val="both"/>
      </w:pPr>
    </w:p>
    <w:p w:rsidR="00ED5868" w:rsidRPr="002A508D" w:rsidRDefault="000D2070"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5827C5" w:rsidRDefault="005827C5" w:rsidP="005827C5">
      <w:pPr>
        <w:autoSpaceDE w:val="0"/>
        <w:autoSpaceDN w:val="0"/>
        <w:adjustRightInd w:val="0"/>
        <w:spacing w:after="0" w:line="240" w:lineRule="auto"/>
        <w:jc w:val="both"/>
      </w:pPr>
      <w:r w:rsidRPr="005827C5">
        <w:t>Las agallas son visibles después de 2 a 4 semanas de la infección</w:t>
      </w:r>
      <w:r w:rsidR="00E51000">
        <w:t>, la temperatura optima in vitro fue de 24</w:t>
      </w:r>
      <w:r w:rsidR="00E51000">
        <w:t>°</w:t>
      </w:r>
      <w:r w:rsidR="00E51000" w:rsidRPr="005827C5">
        <w:t>C</w:t>
      </w:r>
      <w:r w:rsidR="00E51000">
        <w:t xml:space="preserve"> a 28°</w:t>
      </w:r>
      <w:r w:rsidR="00E51000" w:rsidRPr="005827C5">
        <w:t>C</w:t>
      </w:r>
      <w:r w:rsidR="00E51000">
        <w:t xml:space="preserve"> a 4°</w:t>
      </w:r>
      <w:r w:rsidRPr="005827C5">
        <w:t>C</w:t>
      </w:r>
      <w:r w:rsidR="00E51000">
        <w:t xml:space="preserve"> no hubo crecimiento y a 36</w:t>
      </w:r>
      <w:r w:rsidR="00E51000">
        <w:t>°</w:t>
      </w:r>
      <w:r w:rsidR="00E51000" w:rsidRPr="005827C5">
        <w:t>C</w:t>
      </w:r>
      <w:r w:rsidR="00E51000">
        <w:t xml:space="preserve"> fue escaso o nulo (</w:t>
      </w:r>
      <w:proofErr w:type="spellStart"/>
      <w:r w:rsidR="00E51000" w:rsidRPr="00E51000">
        <w:t>H</w:t>
      </w:r>
      <w:r w:rsidR="00E51000" w:rsidRPr="00E51000">
        <w:t>ildebrandt</w:t>
      </w:r>
      <w:proofErr w:type="spellEnd"/>
      <w:proofErr w:type="gramStart"/>
      <w:r w:rsidR="00E51000">
        <w:t>, )</w:t>
      </w:r>
      <w:proofErr w:type="gramEnd"/>
      <w:r w:rsidRPr="005827C5">
        <w:t>.</w:t>
      </w:r>
      <w:r w:rsidR="009827BB">
        <w:t xml:space="preserve"> </w:t>
      </w:r>
      <w:r w:rsidR="00E51000">
        <w:t>Y estas condiciones de temperatura se encuentran en todo el país.</w:t>
      </w:r>
    </w:p>
    <w:p w:rsidR="00305C62" w:rsidRDefault="00305C62" w:rsidP="00F34957">
      <w:pPr>
        <w:jc w:val="both"/>
      </w:pPr>
    </w:p>
    <w:p w:rsidR="00305C62" w:rsidRPr="002A508D" w:rsidRDefault="00305C62" w:rsidP="00F34957">
      <w:pPr>
        <w:jc w:val="both"/>
      </w:pPr>
    </w:p>
    <w:p w:rsidR="00ED5868" w:rsidRPr="002A508D" w:rsidRDefault="00204667" w:rsidP="00F34957">
      <w:pPr>
        <w:pStyle w:val="Prrafodelista"/>
        <w:numPr>
          <w:ilvl w:val="0"/>
          <w:numId w:val="1"/>
        </w:numPr>
        <w:ind w:left="426" w:hanging="284"/>
        <w:jc w:val="both"/>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5A2FED" w:rsidRPr="005A2FED" w:rsidRDefault="003F3004" w:rsidP="00A21455">
      <w:pPr>
        <w:autoSpaceDE w:val="0"/>
        <w:autoSpaceDN w:val="0"/>
        <w:adjustRightInd w:val="0"/>
        <w:spacing w:after="0" w:line="240" w:lineRule="auto"/>
        <w:jc w:val="both"/>
      </w:pPr>
      <w:r w:rsidRPr="003F3004">
        <w:t>La enfermedad</w:t>
      </w:r>
      <w:r>
        <w:rPr>
          <w:i/>
        </w:rPr>
        <w:t xml:space="preserve"> </w:t>
      </w:r>
      <w:r>
        <w:t>agalla de la corona p</w:t>
      </w:r>
      <w:r w:rsidR="00E45812" w:rsidRPr="00A21455">
        <w:t>uede diseminarse por medio de la lluvia, el agua de riego, herramientas,</w:t>
      </w:r>
      <w:r w:rsidR="00A21455" w:rsidRPr="00A21455">
        <w:t xml:space="preserve"> </w:t>
      </w:r>
      <w:r w:rsidR="00E45812" w:rsidRPr="00A21455">
        <w:t xml:space="preserve">vientos, insectos y por la propagación </w:t>
      </w:r>
      <w:proofErr w:type="spellStart"/>
      <w:r w:rsidR="00E45812" w:rsidRPr="00A21455">
        <w:t>agámica</w:t>
      </w:r>
      <w:proofErr w:type="spellEnd"/>
      <w:r w:rsidR="00E45812" w:rsidRPr="00A21455">
        <w:t xml:space="preserve"> de plantas enfermas. La bacteria se disemina a</w:t>
      </w:r>
      <w:r w:rsidR="00A21455" w:rsidRPr="00A21455">
        <w:t xml:space="preserve"> </w:t>
      </w:r>
      <w:r w:rsidR="00E45812" w:rsidRPr="00A21455">
        <w:t>partir de las agallas en el suelo o en el agua, o por vectores. También puede sobrevivir</w:t>
      </w:r>
      <w:r w:rsidR="00A21455" w:rsidRPr="00A21455">
        <w:t xml:space="preserve"> </w:t>
      </w:r>
      <w:proofErr w:type="spellStart"/>
      <w:r w:rsidR="00E45812" w:rsidRPr="00A21455">
        <w:t>saprofíticamente</w:t>
      </w:r>
      <w:proofErr w:type="spellEnd"/>
      <w:r w:rsidR="00E45812" w:rsidRPr="00A21455">
        <w:t xml:space="preserve"> en tejidos vasculares de algunas plantas y en los suelos por uno o dos años en</w:t>
      </w:r>
      <w:r w:rsidR="00A21455" w:rsidRPr="00A21455">
        <w:t xml:space="preserve"> </w:t>
      </w:r>
      <w:r w:rsidR="00E45812" w:rsidRPr="00A21455">
        <w:lastRenderedPageBreak/>
        <w:t>estado libre.</w:t>
      </w:r>
      <w:r w:rsidR="00A21455">
        <w:t xml:space="preserve"> </w:t>
      </w:r>
      <w:r w:rsidR="00E45812" w:rsidRPr="00E45812">
        <w:t>Esta bacteria sólo infectan los tejidos al ingresar por</w:t>
      </w:r>
      <w:r w:rsidR="00E45812">
        <w:t xml:space="preserve"> </w:t>
      </w:r>
      <w:r w:rsidR="00E45812" w:rsidRPr="00E45812">
        <w:t>heridas. Estas son causadas por las podas o por diferentes labores culturales, pero también se</w:t>
      </w:r>
      <w:r w:rsidR="00E45812">
        <w:t xml:space="preserve"> </w:t>
      </w:r>
      <w:r w:rsidR="00E45812" w:rsidRPr="00E45812">
        <w:t xml:space="preserve">producen por la emergencia natural de las raíces y por la acción de </w:t>
      </w:r>
      <w:r w:rsidR="00A21455">
        <w:t>nematodos e insectos,</w:t>
      </w:r>
      <w:r w:rsidR="00E45812" w:rsidRPr="00E45812">
        <w:t xml:space="preserve"> </w:t>
      </w:r>
      <w:r w:rsidR="00A21455">
        <w:t>s</w:t>
      </w:r>
      <w:r w:rsidR="00A21455" w:rsidRPr="00A21455">
        <w:t>iendo los</w:t>
      </w:r>
      <w:r w:rsidR="00A21455">
        <w:t xml:space="preserve"> nematodos </w:t>
      </w:r>
      <w:r w:rsidR="00A21455" w:rsidRPr="00A21455">
        <w:t>los principales vectores de esta bacteria</w:t>
      </w:r>
      <w:r w:rsidR="000B6C0D">
        <w:t xml:space="preserve"> (</w:t>
      </w:r>
      <w:proofErr w:type="spellStart"/>
      <w:r w:rsidR="00A84998" w:rsidRPr="00A84998">
        <w:rPr>
          <w:rFonts w:ascii="Arial" w:eastAsia="Times New Roman" w:hAnsi="Arial" w:cs="Arial"/>
          <w:color w:val="00B050"/>
          <w:sz w:val="20"/>
          <w:szCs w:val="20"/>
          <w:lang w:eastAsia="es-MX"/>
        </w:rPr>
        <w:t>Seleme</w:t>
      </w:r>
      <w:proofErr w:type="spellEnd"/>
      <w:r w:rsidR="00A84998" w:rsidRPr="00A84998">
        <w:rPr>
          <w:rFonts w:ascii="Arial" w:eastAsia="Times New Roman" w:hAnsi="Arial" w:cs="Arial"/>
          <w:color w:val="00B050"/>
          <w:sz w:val="20"/>
          <w:szCs w:val="20"/>
          <w:lang w:eastAsia="es-MX"/>
        </w:rPr>
        <w:t xml:space="preserve">, </w:t>
      </w:r>
      <w:proofErr w:type="spellStart"/>
      <w:r w:rsidR="00A84998" w:rsidRPr="00A84998">
        <w:rPr>
          <w:rFonts w:ascii="Arial" w:eastAsia="Times New Roman" w:hAnsi="Arial" w:cs="Arial"/>
          <w:color w:val="00B050"/>
          <w:sz w:val="20"/>
          <w:szCs w:val="20"/>
          <w:lang w:eastAsia="es-MX"/>
        </w:rPr>
        <w:t>et.al</w:t>
      </w:r>
      <w:proofErr w:type="spellEnd"/>
      <w:r w:rsidR="00A84998" w:rsidRPr="00A84998">
        <w:rPr>
          <w:rFonts w:ascii="Arial" w:eastAsia="Times New Roman" w:hAnsi="Arial" w:cs="Arial"/>
          <w:color w:val="00B050"/>
          <w:sz w:val="20"/>
          <w:szCs w:val="20"/>
          <w:lang w:eastAsia="es-MX"/>
        </w:rPr>
        <w:t>.</w:t>
      </w:r>
      <w:r w:rsidR="000B6C0D" w:rsidRPr="00A84998">
        <w:rPr>
          <w:rFonts w:ascii="Arial" w:eastAsia="Times New Roman" w:hAnsi="Arial" w:cs="Arial"/>
          <w:color w:val="00B050"/>
          <w:sz w:val="20"/>
          <w:szCs w:val="20"/>
          <w:lang w:eastAsia="es-MX"/>
        </w:rPr>
        <w:t xml:space="preserve">, </w:t>
      </w:r>
      <w:r w:rsidR="00A84998" w:rsidRPr="00A84998">
        <w:rPr>
          <w:rFonts w:ascii="Arial" w:eastAsia="Times New Roman" w:hAnsi="Arial" w:cs="Arial"/>
          <w:color w:val="00B050"/>
          <w:sz w:val="20"/>
          <w:szCs w:val="20"/>
          <w:lang w:eastAsia="es-MX"/>
        </w:rPr>
        <w:t>2006</w:t>
      </w:r>
      <w:r w:rsidR="000B6C0D" w:rsidRPr="00006355">
        <w:rPr>
          <w:rFonts w:ascii="Arial" w:eastAsia="Times New Roman" w:hAnsi="Arial" w:cs="Arial"/>
          <w:color w:val="C0504D" w:themeColor="accent2"/>
          <w:sz w:val="20"/>
          <w:szCs w:val="20"/>
          <w:lang w:eastAsia="es-MX"/>
        </w:rPr>
        <w:t xml:space="preserve"> </w:t>
      </w:r>
      <w:r w:rsidR="000B6C0D">
        <w:rPr>
          <w:rFonts w:ascii="Arial" w:eastAsia="Times New Roman" w:hAnsi="Arial" w:cs="Arial"/>
          <w:color w:val="222222"/>
          <w:sz w:val="20"/>
          <w:szCs w:val="20"/>
          <w:lang w:eastAsia="es-MX"/>
        </w:rPr>
        <w:t xml:space="preserve">y </w:t>
      </w:r>
      <w:r w:rsidR="000B6C0D" w:rsidRPr="00C2377A">
        <w:rPr>
          <w:rFonts w:ascii="Arial" w:eastAsia="Times New Roman" w:hAnsi="Arial" w:cs="Arial"/>
          <w:color w:val="00B050"/>
          <w:sz w:val="20"/>
          <w:szCs w:val="20"/>
          <w:lang w:eastAsia="es-MX"/>
        </w:rPr>
        <w:t>Ga</w:t>
      </w:r>
      <w:r w:rsidR="000B6C0D" w:rsidRPr="00A84998">
        <w:rPr>
          <w:rFonts w:ascii="Arial" w:eastAsia="Times New Roman" w:hAnsi="Arial" w:cs="Arial"/>
          <w:color w:val="00B050"/>
          <w:sz w:val="20"/>
          <w:szCs w:val="20"/>
          <w:lang w:eastAsia="es-MX"/>
        </w:rPr>
        <w:t>mbo</w:t>
      </w:r>
      <w:r w:rsidR="000B6C0D" w:rsidRPr="00C2377A">
        <w:rPr>
          <w:rFonts w:ascii="Arial" w:eastAsia="Times New Roman" w:hAnsi="Arial" w:cs="Arial"/>
          <w:color w:val="00B050"/>
          <w:sz w:val="20"/>
          <w:szCs w:val="20"/>
          <w:lang w:eastAsia="es-MX"/>
        </w:rPr>
        <w:t>a,</w:t>
      </w:r>
      <w:r w:rsidR="000B6C0D" w:rsidRPr="003830B7">
        <w:rPr>
          <w:rFonts w:ascii="Arial" w:eastAsia="Times New Roman" w:hAnsi="Arial" w:cs="Arial"/>
          <w:color w:val="00B050"/>
          <w:sz w:val="20"/>
          <w:szCs w:val="20"/>
          <w:lang w:eastAsia="es-MX"/>
        </w:rPr>
        <w:t xml:space="preserve"> 2009</w:t>
      </w:r>
      <w:r w:rsidR="00C90C66">
        <w:t>).</w:t>
      </w:r>
      <w:r w:rsidR="000B6C0D">
        <w:t xml:space="preserve"> </w:t>
      </w:r>
    </w:p>
    <w:p w:rsidR="005A2FED" w:rsidRPr="005A2FED" w:rsidRDefault="005A2FED" w:rsidP="005A2FED">
      <w:pPr>
        <w:jc w:val="both"/>
      </w:pPr>
    </w:p>
    <w:p w:rsidR="002A508D" w:rsidRPr="002A508D" w:rsidRDefault="00204667" w:rsidP="005A2FED">
      <w:pPr>
        <w:autoSpaceDE w:val="0"/>
        <w:autoSpaceDN w:val="0"/>
        <w:adjustRightInd w:val="0"/>
        <w:spacing w:after="0"/>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204667" w:rsidRDefault="00AE2B10" w:rsidP="00F34957">
      <w:pPr>
        <w:jc w:val="both"/>
      </w:pPr>
      <w:r w:rsidRPr="00AE2B10">
        <w:t xml:space="preserve">Es posible hacer uso del control biológico a base de </w:t>
      </w:r>
      <w:r>
        <w:t>una</w:t>
      </w:r>
      <w:r w:rsidRPr="00AE2B10">
        <w:t xml:space="preserve"> bacteria antagónica</w:t>
      </w:r>
      <w:r w:rsidR="009834CD">
        <w:t xml:space="preserve"> </w:t>
      </w:r>
      <w:proofErr w:type="spellStart"/>
      <w:r w:rsidR="009834CD" w:rsidRPr="009834CD">
        <w:t>Biobacter</w:t>
      </w:r>
      <w:proofErr w:type="spellEnd"/>
      <w:r w:rsidR="009834CD" w:rsidRPr="009834CD">
        <w:t xml:space="preserve"> 84G</w:t>
      </w:r>
      <w:r w:rsidR="009834CD">
        <w:rPr>
          <w:rFonts w:ascii="Arial" w:hAnsi="Arial" w:cs="Arial"/>
          <w:sz w:val="19"/>
          <w:szCs w:val="19"/>
        </w:rPr>
        <w:t xml:space="preserve"> (</w:t>
      </w:r>
      <w:proofErr w:type="spellStart"/>
      <w:r w:rsidR="009834CD">
        <w:rPr>
          <w:rFonts w:ascii="Arial,Italic" w:hAnsi="Arial,Italic" w:cs="Arial,Italic"/>
          <w:i/>
          <w:iCs/>
          <w:sz w:val="19"/>
          <w:szCs w:val="19"/>
        </w:rPr>
        <w:t>Agrobacterium</w:t>
      </w:r>
      <w:proofErr w:type="spellEnd"/>
      <w:r w:rsidR="009834CD">
        <w:rPr>
          <w:rFonts w:ascii="Arial,Italic" w:hAnsi="Arial,Italic" w:cs="Arial,Italic"/>
          <w:i/>
          <w:iCs/>
          <w:sz w:val="19"/>
          <w:szCs w:val="19"/>
        </w:rPr>
        <w:t xml:space="preserve"> </w:t>
      </w:r>
      <w:proofErr w:type="spellStart"/>
      <w:r w:rsidR="009834CD">
        <w:rPr>
          <w:rFonts w:ascii="Arial,Italic" w:hAnsi="Arial,Italic" w:cs="Arial,Italic"/>
          <w:i/>
          <w:iCs/>
          <w:sz w:val="19"/>
          <w:szCs w:val="19"/>
        </w:rPr>
        <w:t>radiobacter</w:t>
      </w:r>
      <w:proofErr w:type="spellEnd"/>
      <w:r w:rsidR="009834CD">
        <w:rPr>
          <w:rFonts w:ascii="Arial,Italic" w:hAnsi="Arial,Italic" w:cs="Arial,Italic"/>
          <w:i/>
          <w:iCs/>
          <w:sz w:val="19"/>
          <w:szCs w:val="19"/>
        </w:rPr>
        <w:t xml:space="preserve"> </w:t>
      </w:r>
      <w:r w:rsidR="009834CD">
        <w:rPr>
          <w:rFonts w:ascii="Arial" w:hAnsi="Arial" w:cs="Arial"/>
          <w:sz w:val="19"/>
          <w:szCs w:val="19"/>
        </w:rPr>
        <w:t>cepa K84.)</w:t>
      </w:r>
      <w:r w:rsidR="00897DF6">
        <w:rPr>
          <w:rFonts w:ascii="Arial" w:hAnsi="Arial" w:cs="Arial"/>
          <w:sz w:val="19"/>
          <w:szCs w:val="19"/>
        </w:rPr>
        <w:t xml:space="preserve"> </w:t>
      </w:r>
      <w:r w:rsidR="00E164F6">
        <w:rPr>
          <w:rFonts w:ascii="Arial" w:hAnsi="Arial" w:cs="Arial"/>
          <w:sz w:val="19"/>
          <w:szCs w:val="19"/>
        </w:rPr>
        <w:t xml:space="preserve">la cual es efectiva de manera preventiva </w:t>
      </w:r>
      <w:r w:rsidR="00897DF6">
        <w:rPr>
          <w:rFonts w:ascii="Arial" w:hAnsi="Arial" w:cs="Arial"/>
          <w:sz w:val="19"/>
          <w:szCs w:val="19"/>
        </w:rPr>
        <w:t>(</w:t>
      </w:r>
      <w:proofErr w:type="spellStart"/>
      <w:r w:rsidR="00897DF6" w:rsidRPr="00897DF6">
        <w:rPr>
          <w:color w:val="00B050"/>
        </w:rPr>
        <w:t>Stockwell</w:t>
      </w:r>
      <w:proofErr w:type="spellEnd"/>
      <w:r w:rsidR="00897DF6" w:rsidRPr="00897DF6">
        <w:rPr>
          <w:color w:val="00B050"/>
        </w:rPr>
        <w:t>,</w:t>
      </w:r>
      <w:r w:rsidR="00897DF6">
        <w:rPr>
          <w:color w:val="00B050"/>
        </w:rPr>
        <w:t xml:space="preserve"> et al.,</w:t>
      </w:r>
      <w:r w:rsidR="00897DF6" w:rsidRPr="00897DF6">
        <w:rPr>
          <w:color w:val="00B050"/>
        </w:rPr>
        <w:t xml:space="preserve"> 1993</w:t>
      </w:r>
      <w:r w:rsidR="00897DF6">
        <w:rPr>
          <w:rFonts w:ascii="Arial" w:hAnsi="Arial" w:cs="Arial"/>
          <w:sz w:val="19"/>
          <w:szCs w:val="19"/>
        </w:rPr>
        <w:t>)</w:t>
      </w:r>
      <w:r w:rsidRPr="00AE2B10">
        <w:t>. En el campo forestal se usa generalmente solo en los viveros, donde la densidad de plántulas es m</w:t>
      </w:r>
      <w:r w:rsidR="009834CD">
        <w:t>u</w:t>
      </w:r>
      <w:r w:rsidRPr="00AE2B10">
        <w:t>y alta y aún son de pequeñas dimensiones</w:t>
      </w:r>
      <w:r w:rsidR="00897DF6">
        <w:t xml:space="preserve"> (</w:t>
      </w:r>
      <w:r w:rsidR="00897DF6" w:rsidRPr="00C2377A">
        <w:rPr>
          <w:rFonts w:ascii="Arial" w:eastAsia="Times New Roman" w:hAnsi="Arial" w:cs="Arial"/>
          <w:color w:val="00B050"/>
          <w:sz w:val="20"/>
          <w:szCs w:val="20"/>
          <w:lang w:eastAsia="es-MX"/>
        </w:rPr>
        <w:t>Gamboa,</w:t>
      </w:r>
      <w:r w:rsidR="00897DF6" w:rsidRPr="003830B7">
        <w:rPr>
          <w:rFonts w:ascii="Arial" w:eastAsia="Times New Roman" w:hAnsi="Arial" w:cs="Arial"/>
          <w:color w:val="00B050"/>
          <w:sz w:val="20"/>
          <w:szCs w:val="20"/>
          <w:lang w:eastAsia="es-MX"/>
        </w:rPr>
        <w:t xml:space="preserve"> 2009</w:t>
      </w:r>
      <w:r w:rsidR="00897DF6">
        <w:t>)</w:t>
      </w:r>
      <w:r w:rsidRPr="00AE2B10">
        <w:t>.</w:t>
      </w:r>
    </w:p>
    <w:p w:rsidR="008B79A4" w:rsidRDefault="00897DF6" w:rsidP="00F34957">
      <w:pPr>
        <w:jc w:val="both"/>
      </w:pPr>
      <w:r>
        <w:t xml:space="preserve">Se recomienda eliminación de tocones </w:t>
      </w:r>
      <w:r w:rsidR="008B79A4" w:rsidRPr="00897DF6">
        <w:t>y deseche las plantas infectadas</w:t>
      </w:r>
      <w:r w:rsidR="00F01565">
        <w:t>.</w:t>
      </w:r>
      <w:r w:rsidR="008B79A4" w:rsidRPr="00897DF6">
        <w:t xml:space="preserve"> Plant</w:t>
      </w:r>
      <w:r w:rsidR="00F01565">
        <w:t>ar</w:t>
      </w:r>
      <w:r w:rsidR="008B79A4" w:rsidRPr="00897DF6">
        <w:t xml:space="preserve"> sólo ejemplares certificados y sanos. Evite dañar las plantas. Esterilice las herramientas de poda después de utilizarlas. Utilice alcohol para frotar directamente del envase (sumerja las herramientas en alcohol durante un minuto o más o queme el alcohol de la herram</w:t>
      </w:r>
      <w:r w:rsidR="00BD6DCE">
        <w:t>ienta)</w:t>
      </w:r>
      <w:r w:rsidR="008B79A4" w:rsidRPr="00897DF6">
        <w:t>. Control</w:t>
      </w:r>
      <w:r w:rsidR="00BD6DCE">
        <w:t>ar la incidencia de</w:t>
      </w:r>
      <w:r w:rsidR="008B79A4" w:rsidRPr="00897DF6">
        <w:t xml:space="preserve"> insectos</w:t>
      </w:r>
      <w:r w:rsidR="00A54397">
        <w:t xml:space="preserve"> </w:t>
      </w:r>
      <w:r w:rsidR="00A54397">
        <w:t>(</w:t>
      </w:r>
      <w:r w:rsidR="00A54397" w:rsidRPr="00C2377A">
        <w:rPr>
          <w:rFonts w:ascii="Arial" w:eastAsia="Times New Roman" w:hAnsi="Arial" w:cs="Arial"/>
          <w:color w:val="00B050"/>
          <w:sz w:val="20"/>
          <w:szCs w:val="20"/>
          <w:lang w:eastAsia="es-MX"/>
        </w:rPr>
        <w:t>Gamboa,</w:t>
      </w:r>
      <w:r w:rsidR="00A54397" w:rsidRPr="003830B7">
        <w:rPr>
          <w:rFonts w:ascii="Arial" w:eastAsia="Times New Roman" w:hAnsi="Arial" w:cs="Arial"/>
          <w:color w:val="00B050"/>
          <w:sz w:val="20"/>
          <w:szCs w:val="20"/>
          <w:lang w:eastAsia="es-MX"/>
        </w:rPr>
        <w:t xml:space="preserve"> 2009</w:t>
      </w:r>
      <w:r w:rsidR="00A54397">
        <w:t>)</w:t>
      </w:r>
      <w:r w:rsidR="008B79A4" w:rsidRPr="00897DF6">
        <w:t>.</w:t>
      </w:r>
    </w:p>
    <w:p w:rsidR="00A54397" w:rsidRDefault="00A54397" w:rsidP="00F34957">
      <w:pPr>
        <w:jc w:val="both"/>
      </w:pPr>
      <w:r>
        <w:t xml:space="preserve">Control químico: para el control de la agalla de la corona se </w:t>
      </w:r>
      <w:r w:rsidRPr="00A54397">
        <w:t xml:space="preserve">utiliza compuestos a base de creosota, soluciones a base de cobre y oxidantes fuertes tales como hipoclorito de sodio son transitoriamente eficaces. El procedimiento de aplicación de productos químicos es laborioso y por lo tanto costoso tanto monetariamente como para el medio ambiente. Los tratamientos superficiales son ineficaces contra las plantas sistémicamente infectadas. Generalmente, los productos químicos se utilizan raramente para el control de la </w:t>
      </w:r>
      <w:r>
        <w:t>agalla de</w:t>
      </w:r>
      <w:r w:rsidRPr="00A54397">
        <w:t xml:space="preserve"> la corona</w:t>
      </w:r>
      <w:r>
        <w:t xml:space="preserve"> (</w:t>
      </w:r>
      <w:r w:rsidRPr="00A54397">
        <w:rPr>
          <w:color w:val="00B050"/>
        </w:rPr>
        <w:t>APS, 2002</w:t>
      </w:r>
      <w:r>
        <w:t>)</w:t>
      </w:r>
      <w:r w:rsidRPr="00A54397">
        <w:t>.</w:t>
      </w:r>
    </w:p>
    <w:p w:rsidR="005D4EA1" w:rsidRDefault="002A508D" w:rsidP="005D4EA1">
      <w:pPr>
        <w:pStyle w:val="Prrafodelista"/>
        <w:numPr>
          <w:ilvl w:val="0"/>
          <w:numId w:val="1"/>
        </w:numPr>
        <w:spacing w:before="200"/>
        <w:ind w:left="426" w:hanging="284"/>
        <w:contextualSpacing w:val="0"/>
        <w:jc w:val="both"/>
        <w:rPr>
          <w:rFonts w:ascii="Arial Rounded MT Bold" w:hAnsi="Arial Rounded MT Bold"/>
          <w:b/>
          <w:color w:val="0070C0"/>
          <w:sz w:val="24"/>
        </w:rPr>
      </w:pPr>
      <w:r>
        <w:rPr>
          <w:rFonts w:ascii="Arial Rounded MT Bold" w:hAnsi="Arial Rounded MT Bold"/>
          <w:b/>
          <w:color w:val="0070C0"/>
          <w:sz w:val="24"/>
        </w:rPr>
        <w:t>Bibliografía</w:t>
      </w:r>
    </w:p>
    <w:p w:rsidR="005D4EA1" w:rsidRDefault="005D4EA1" w:rsidP="005D4EA1">
      <w:pPr>
        <w:spacing w:before="200"/>
        <w:ind w:left="142"/>
        <w:jc w:val="both"/>
        <w:rPr>
          <w:lang w:val="es-ES"/>
        </w:rPr>
      </w:pPr>
    </w:p>
    <w:p w:rsidR="009C4308" w:rsidRPr="005D4EA1" w:rsidRDefault="00BD6DCE" w:rsidP="00D07A55">
      <w:pPr>
        <w:spacing w:before="200"/>
        <w:jc w:val="both"/>
        <w:rPr>
          <w:rFonts w:ascii="Arial Rounded MT Bold" w:hAnsi="Arial Rounded MT Bold"/>
          <w:b/>
          <w:color w:val="0070C0"/>
          <w:sz w:val="24"/>
        </w:rPr>
      </w:pPr>
      <w:r w:rsidRPr="005D4EA1">
        <w:rPr>
          <w:lang w:val="es-ES"/>
        </w:rPr>
        <w:t xml:space="preserve">American </w:t>
      </w:r>
      <w:proofErr w:type="spellStart"/>
      <w:r w:rsidRPr="005D4EA1">
        <w:rPr>
          <w:lang w:val="es-ES"/>
        </w:rPr>
        <w:t>Phytopathological</w:t>
      </w:r>
      <w:proofErr w:type="spellEnd"/>
      <w:r w:rsidRPr="005D4EA1">
        <w:rPr>
          <w:lang w:val="es-ES"/>
        </w:rPr>
        <w:t xml:space="preserve"> </w:t>
      </w:r>
      <w:proofErr w:type="spellStart"/>
      <w:r w:rsidRPr="005D4EA1">
        <w:rPr>
          <w:lang w:val="es-ES"/>
        </w:rPr>
        <w:t>Society</w:t>
      </w:r>
      <w:proofErr w:type="spellEnd"/>
      <w:r w:rsidRPr="005D4EA1">
        <w:rPr>
          <w:lang w:val="es-ES"/>
        </w:rPr>
        <w:t xml:space="preserve"> (APS). </w:t>
      </w:r>
      <w:r w:rsidR="005D4EA1" w:rsidRPr="005D4EA1">
        <w:rPr>
          <w:lang w:val="es-ES"/>
        </w:rPr>
        <w:t>2002</w:t>
      </w:r>
      <w:r w:rsidRPr="005D4EA1">
        <w:rPr>
          <w:lang w:val="es-ES"/>
        </w:rPr>
        <w:t xml:space="preserve">. </w:t>
      </w:r>
      <w:r w:rsidR="005D4EA1" w:rsidRPr="005D4EA1">
        <w:rPr>
          <w:lang w:val="es-ES"/>
        </w:rPr>
        <w:t xml:space="preserve">Crown </w:t>
      </w:r>
      <w:proofErr w:type="spellStart"/>
      <w:r w:rsidR="005D4EA1" w:rsidRPr="005D4EA1">
        <w:rPr>
          <w:lang w:val="es-ES"/>
        </w:rPr>
        <w:t>gall</w:t>
      </w:r>
      <w:proofErr w:type="spellEnd"/>
      <w:r w:rsidR="005D4EA1" w:rsidRPr="005D4EA1">
        <w:rPr>
          <w:lang w:val="es-ES"/>
        </w:rPr>
        <w:t xml:space="preserve">. </w:t>
      </w:r>
      <w:proofErr w:type="spellStart"/>
      <w:r w:rsidR="005D4EA1" w:rsidRPr="005D4EA1">
        <w:rPr>
          <w:i/>
          <w:iCs/>
          <w:lang w:val="es-ES"/>
        </w:rPr>
        <w:t>The</w:t>
      </w:r>
      <w:proofErr w:type="spellEnd"/>
      <w:r w:rsidR="005D4EA1" w:rsidRPr="005D4EA1">
        <w:rPr>
          <w:i/>
          <w:iCs/>
          <w:lang w:val="es-ES"/>
        </w:rPr>
        <w:t xml:space="preserve"> </w:t>
      </w:r>
      <w:proofErr w:type="spellStart"/>
      <w:r w:rsidR="005D4EA1" w:rsidRPr="005D4EA1">
        <w:rPr>
          <w:i/>
          <w:iCs/>
          <w:lang w:val="es-ES"/>
        </w:rPr>
        <w:t>Plant</w:t>
      </w:r>
      <w:proofErr w:type="spellEnd"/>
      <w:r w:rsidR="005D4EA1" w:rsidRPr="005D4EA1">
        <w:rPr>
          <w:i/>
          <w:iCs/>
          <w:lang w:val="es-ES"/>
        </w:rPr>
        <w:t xml:space="preserve"> </w:t>
      </w:r>
      <w:proofErr w:type="spellStart"/>
      <w:r w:rsidR="005D4EA1" w:rsidRPr="005D4EA1">
        <w:rPr>
          <w:i/>
          <w:iCs/>
          <w:lang w:val="es-ES"/>
        </w:rPr>
        <w:t>Health</w:t>
      </w:r>
      <w:proofErr w:type="spellEnd"/>
      <w:r w:rsidR="005D4EA1" w:rsidRPr="005D4EA1">
        <w:rPr>
          <w:i/>
          <w:iCs/>
          <w:lang w:val="es-ES"/>
        </w:rPr>
        <w:t xml:space="preserve"> Instructor</w:t>
      </w:r>
      <w:r w:rsidRPr="005D4EA1">
        <w:rPr>
          <w:lang w:val="es-ES"/>
        </w:rPr>
        <w:t xml:space="preserve">. </w:t>
      </w:r>
      <w:proofErr w:type="spellStart"/>
      <w:r w:rsidRPr="005D4EA1">
        <w:rPr>
          <w:lang w:val="es-ES"/>
        </w:rPr>
        <w:t>Edition</w:t>
      </w:r>
      <w:proofErr w:type="spellEnd"/>
      <w:r w:rsidRPr="005D4EA1">
        <w:rPr>
          <w:lang w:val="es-ES"/>
        </w:rPr>
        <w:t xml:space="preserve">. APS </w:t>
      </w:r>
      <w:proofErr w:type="spellStart"/>
      <w:r w:rsidRPr="005D4EA1">
        <w:rPr>
          <w:lang w:val="es-ES"/>
        </w:rPr>
        <w:t>Press</w:t>
      </w:r>
      <w:proofErr w:type="spellEnd"/>
      <w:r w:rsidRPr="005D4EA1">
        <w:rPr>
          <w:lang w:val="es-ES"/>
        </w:rPr>
        <w:t>. St. Paul, MN, USA.</w:t>
      </w:r>
      <w:r w:rsidR="005D4EA1" w:rsidRPr="005D4EA1">
        <w:rPr>
          <w:lang w:val="es-ES"/>
        </w:rPr>
        <w:t xml:space="preserve">  Consultado 30 de marzo de 2017.</w:t>
      </w:r>
      <w:r w:rsidR="005D4EA1" w:rsidRPr="005D4EA1">
        <w:rPr>
          <w:sz w:val="23"/>
          <w:szCs w:val="23"/>
        </w:rPr>
        <w:t xml:space="preserve"> </w:t>
      </w:r>
      <w:hyperlink r:id="rId11" w:history="1">
        <w:r w:rsidR="005D4EA1" w:rsidRPr="005D4EA1">
          <w:rPr>
            <w:rStyle w:val="Hipervnculo"/>
            <w:sz w:val="23"/>
            <w:szCs w:val="23"/>
          </w:rPr>
          <w:t>http://www.apsnet.org/edcenter/intropp/lessons/prokaryotes/pages/crowngall.aspx</w:t>
        </w:r>
      </w:hyperlink>
    </w:p>
    <w:p w:rsidR="00FC731E" w:rsidRPr="0040129B" w:rsidRDefault="00AE2B10" w:rsidP="00F34957">
      <w:pPr>
        <w:jc w:val="both"/>
        <w:rPr>
          <w:rFonts w:ascii="Arial" w:eastAsia="Times New Roman" w:hAnsi="Arial" w:cs="Arial"/>
          <w:color w:val="222222"/>
          <w:sz w:val="20"/>
          <w:szCs w:val="20"/>
          <w:lang w:eastAsia="es-MX"/>
        </w:rPr>
      </w:pPr>
      <w:proofErr w:type="spellStart"/>
      <w:r w:rsidRPr="0040129B">
        <w:rPr>
          <w:rFonts w:ascii="Arial" w:eastAsia="Times New Roman" w:hAnsi="Arial" w:cs="Arial"/>
          <w:color w:val="222222"/>
          <w:sz w:val="20"/>
          <w:szCs w:val="20"/>
          <w:lang w:eastAsia="es-MX"/>
        </w:rPr>
        <w:t>Alippi</w:t>
      </w:r>
      <w:proofErr w:type="spellEnd"/>
      <w:r w:rsidRPr="0040129B">
        <w:rPr>
          <w:rFonts w:ascii="Arial" w:eastAsia="Times New Roman" w:hAnsi="Arial" w:cs="Arial"/>
          <w:color w:val="222222"/>
          <w:sz w:val="20"/>
          <w:szCs w:val="20"/>
          <w:lang w:eastAsia="es-MX"/>
        </w:rPr>
        <w:t>, A</w:t>
      </w:r>
      <w:r w:rsidR="0040129B">
        <w:rPr>
          <w:rFonts w:ascii="Arial" w:eastAsia="Times New Roman" w:hAnsi="Arial" w:cs="Arial"/>
          <w:color w:val="222222"/>
          <w:sz w:val="20"/>
          <w:szCs w:val="20"/>
          <w:lang w:eastAsia="es-MX"/>
        </w:rPr>
        <w:t>.</w:t>
      </w:r>
      <w:r w:rsidRPr="0040129B">
        <w:rPr>
          <w:rFonts w:ascii="Arial" w:eastAsia="Times New Roman" w:hAnsi="Arial" w:cs="Arial"/>
          <w:color w:val="222222"/>
          <w:sz w:val="20"/>
          <w:szCs w:val="20"/>
          <w:lang w:eastAsia="es-MX"/>
        </w:rPr>
        <w:t xml:space="preserve"> M, López, A</w:t>
      </w:r>
      <w:r w:rsidR="0040129B">
        <w:rPr>
          <w:rFonts w:ascii="Arial" w:eastAsia="Times New Roman" w:hAnsi="Arial" w:cs="Arial"/>
          <w:color w:val="222222"/>
          <w:sz w:val="20"/>
          <w:szCs w:val="20"/>
          <w:lang w:eastAsia="es-MX"/>
        </w:rPr>
        <w:t>.</w:t>
      </w:r>
      <w:r w:rsidRPr="0040129B">
        <w:rPr>
          <w:rFonts w:ascii="Arial" w:eastAsia="Times New Roman" w:hAnsi="Arial" w:cs="Arial"/>
          <w:color w:val="222222"/>
          <w:sz w:val="20"/>
          <w:szCs w:val="20"/>
          <w:lang w:eastAsia="es-MX"/>
        </w:rPr>
        <w:t xml:space="preserve"> C, &amp; </w:t>
      </w:r>
      <w:proofErr w:type="spellStart"/>
      <w:r w:rsidRPr="0040129B">
        <w:rPr>
          <w:rFonts w:ascii="Arial" w:eastAsia="Times New Roman" w:hAnsi="Arial" w:cs="Arial"/>
          <w:color w:val="222222"/>
          <w:sz w:val="20"/>
          <w:szCs w:val="20"/>
          <w:lang w:eastAsia="es-MX"/>
        </w:rPr>
        <w:t>Balatti</w:t>
      </w:r>
      <w:proofErr w:type="spellEnd"/>
      <w:r w:rsidRPr="0040129B">
        <w:rPr>
          <w:rFonts w:ascii="Arial" w:eastAsia="Times New Roman" w:hAnsi="Arial" w:cs="Arial"/>
          <w:color w:val="222222"/>
          <w:sz w:val="20"/>
          <w:szCs w:val="20"/>
          <w:lang w:eastAsia="es-MX"/>
        </w:rPr>
        <w:t>, P</w:t>
      </w:r>
      <w:r w:rsidR="0040129B">
        <w:rPr>
          <w:rFonts w:ascii="Arial" w:eastAsia="Times New Roman" w:hAnsi="Arial" w:cs="Arial"/>
          <w:color w:val="222222"/>
          <w:sz w:val="20"/>
          <w:szCs w:val="20"/>
          <w:lang w:eastAsia="es-MX"/>
        </w:rPr>
        <w:t>.</w:t>
      </w:r>
      <w:r w:rsidRPr="0040129B">
        <w:rPr>
          <w:rFonts w:ascii="Arial" w:eastAsia="Times New Roman" w:hAnsi="Arial" w:cs="Arial"/>
          <w:color w:val="222222"/>
          <w:sz w:val="20"/>
          <w:szCs w:val="20"/>
          <w:lang w:eastAsia="es-MX"/>
        </w:rPr>
        <w:t xml:space="preserve"> A. 2011. Métodos para la detección de </w:t>
      </w:r>
      <w:proofErr w:type="spellStart"/>
      <w:r w:rsidRPr="0040129B">
        <w:rPr>
          <w:rFonts w:ascii="Arial" w:eastAsia="Times New Roman" w:hAnsi="Arial" w:cs="Arial"/>
          <w:color w:val="222222"/>
          <w:sz w:val="20"/>
          <w:szCs w:val="20"/>
          <w:lang w:eastAsia="es-MX"/>
        </w:rPr>
        <w:t>Agrobacterium</w:t>
      </w:r>
      <w:proofErr w:type="spellEnd"/>
      <w:r w:rsidRPr="0040129B">
        <w:rPr>
          <w:rFonts w:ascii="Arial" w:eastAsia="Times New Roman" w:hAnsi="Arial" w:cs="Arial"/>
          <w:color w:val="222222"/>
          <w:sz w:val="20"/>
          <w:szCs w:val="20"/>
          <w:lang w:eastAsia="es-MX"/>
        </w:rPr>
        <w:t xml:space="preserve"> a partir de muestras de material vegetal, suelo y agua. Revista argentina de microbiología, 43(4), 278-286. </w:t>
      </w:r>
    </w:p>
    <w:p w:rsidR="00E51000" w:rsidRDefault="00985FE1" w:rsidP="003830B7">
      <w:pPr>
        <w:spacing w:after="0" w:line="240" w:lineRule="auto"/>
        <w:jc w:val="both"/>
        <w:rPr>
          <w:rFonts w:ascii="Arial" w:eastAsia="Times New Roman" w:hAnsi="Arial" w:cs="Arial"/>
          <w:color w:val="222222"/>
          <w:sz w:val="20"/>
          <w:szCs w:val="20"/>
          <w:lang w:eastAsia="es-MX"/>
        </w:rPr>
      </w:pPr>
      <w:proofErr w:type="gramStart"/>
      <w:r>
        <w:rPr>
          <w:rStyle w:val="citation"/>
          <w:lang w:val="en"/>
        </w:rPr>
        <w:t xml:space="preserve">Hildebrandt A. C. </w:t>
      </w:r>
      <w:r>
        <w:rPr>
          <w:rStyle w:val="citation"/>
          <w:lang w:val="en"/>
        </w:rPr>
        <w:t>1950Some important galls and wilts of plants and the inciting bacteria.</w:t>
      </w:r>
      <w:proofErr w:type="gramEnd"/>
      <w:r>
        <w:rPr>
          <w:rStyle w:val="citation"/>
          <w:lang w:val="en"/>
        </w:rPr>
        <w:t xml:space="preserve"> </w:t>
      </w:r>
      <w:proofErr w:type="spellStart"/>
      <w:r>
        <w:rPr>
          <w:rStyle w:val="ref-journal"/>
          <w:lang w:val="en"/>
        </w:rPr>
        <w:t>Bacteriol</w:t>
      </w:r>
      <w:proofErr w:type="spellEnd"/>
      <w:r>
        <w:rPr>
          <w:rStyle w:val="ref-journal"/>
          <w:lang w:val="en"/>
        </w:rPr>
        <w:t xml:space="preserve"> Rev. </w:t>
      </w:r>
      <w:r>
        <w:rPr>
          <w:rStyle w:val="citation"/>
          <w:lang w:val="en"/>
        </w:rPr>
        <w:t>Sep</w:t>
      </w:r>
      <w:proofErr w:type="gramStart"/>
      <w:r>
        <w:rPr>
          <w:rStyle w:val="citation"/>
          <w:lang w:val="en"/>
        </w:rPr>
        <w:t>;</w:t>
      </w:r>
      <w:r>
        <w:rPr>
          <w:rStyle w:val="ref-vol1"/>
          <w:lang w:val="en"/>
        </w:rPr>
        <w:t>14</w:t>
      </w:r>
      <w:proofErr w:type="gramEnd"/>
      <w:r>
        <w:rPr>
          <w:rStyle w:val="citation"/>
          <w:lang w:val="en"/>
        </w:rPr>
        <w:t>(3):259–272</w:t>
      </w:r>
      <w:r>
        <w:rPr>
          <w:rStyle w:val="citation"/>
          <w:lang w:val="en"/>
        </w:rPr>
        <w:t>.</w:t>
      </w:r>
      <w:bookmarkStart w:id="0" w:name="_GoBack"/>
      <w:bookmarkEnd w:id="0"/>
    </w:p>
    <w:p w:rsidR="00E51000" w:rsidRDefault="00E51000" w:rsidP="003830B7">
      <w:pPr>
        <w:spacing w:after="0" w:line="240" w:lineRule="auto"/>
        <w:jc w:val="both"/>
        <w:rPr>
          <w:rFonts w:ascii="Arial" w:eastAsia="Times New Roman" w:hAnsi="Arial" w:cs="Arial"/>
          <w:color w:val="222222"/>
          <w:sz w:val="20"/>
          <w:szCs w:val="20"/>
          <w:lang w:eastAsia="es-MX"/>
        </w:rPr>
      </w:pPr>
    </w:p>
    <w:p w:rsidR="003830B7" w:rsidRPr="003830B7" w:rsidRDefault="003830B7" w:rsidP="003830B7">
      <w:pPr>
        <w:spacing w:after="0" w:line="240" w:lineRule="auto"/>
        <w:jc w:val="both"/>
        <w:rPr>
          <w:rFonts w:ascii="Arial" w:eastAsia="Times New Roman" w:hAnsi="Arial" w:cs="Arial"/>
          <w:color w:val="222222"/>
          <w:sz w:val="20"/>
          <w:szCs w:val="20"/>
          <w:lang w:eastAsia="es-MX"/>
        </w:rPr>
      </w:pPr>
      <w:r w:rsidRPr="003830B7">
        <w:rPr>
          <w:rFonts w:ascii="Arial" w:eastAsia="Times New Roman" w:hAnsi="Arial" w:cs="Arial"/>
          <w:color w:val="222222"/>
          <w:sz w:val="20"/>
          <w:szCs w:val="20"/>
          <w:lang w:eastAsia="es-MX"/>
        </w:rPr>
        <w:t>Gamboa, M.A., 2009. La “corona de agallas</w:t>
      </w:r>
      <w:proofErr w:type="gramStart"/>
      <w:r w:rsidRPr="003830B7">
        <w:rPr>
          <w:rFonts w:ascii="Arial" w:eastAsia="Times New Roman" w:hAnsi="Arial" w:cs="Arial"/>
          <w:color w:val="222222"/>
          <w:sz w:val="20"/>
          <w:szCs w:val="20"/>
          <w:lang w:eastAsia="es-MX"/>
        </w:rPr>
        <w:t>”(</w:t>
      </w:r>
      <w:proofErr w:type="spellStart"/>
      <w:proofErr w:type="gramEnd"/>
      <w:r w:rsidRPr="003830B7">
        <w:rPr>
          <w:rFonts w:ascii="Arial" w:eastAsia="Times New Roman" w:hAnsi="Arial" w:cs="Arial"/>
          <w:color w:val="222222"/>
          <w:sz w:val="20"/>
          <w:szCs w:val="20"/>
          <w:lang w:eastAsia="es-MX"/>
        </w:rPr>
        <w:t>Agrobacterium</w:t>
      </w:r>
      <w:proofErr w:type="spellEnd"/>
      <w:r w:rsidRPr="003830B7">
        <w:rPr>
          <w:rFonts w:ascii="Arial" w:eastAsia="Times New Roman" w:hAnsi="Arial" w:cs="Arial"/>
          <w:color w:val="222222"/>
          <w:sz w:val="20"/>
          <w:szCs w:val="20"/>
          <w:lang w:eastAsia="es-MX"/>
        </w:rPr>
        <w:t xml:space="preserve"> </w:t>
      </w:r>
      <w:proofErr w:type="spellStart"/>
      <w:r w:rsidRPr="003830B7">
        <w:rPr>
          <w:rFonts w:ascii="Arial" w:eastAsia="Times New Roman" w:hAnsi="Arial" w:cs="Arial"/>
          <w:color w:val="222222"/>
          <w:sz w:val="20"/>
          <w:szCs w:val="20"/>
          <w:lang w:eastAsia="es-MX"/>
        </w:rPr>
        <w:t>tumefaciens</w:t>
      </w:r>
      <w:proofErr w:type="spellEnd"/>
      <w:r w:rsidRPr="003830B7">
        <w:rPr>
          <w:rFonts w:ascii="Arial" w:eastAsia="Times New Roman" w:hAnsi="Arial" w:cs="Arial"/>
          <w:color w:val="222222"/>
          <w:sz w:val="20"/>
          <w:szCs w:val="20"/>
          <w:lang w:eastAsia="es-MX"/>
        </w:rPr>
        <w:t>)</w:t>
      </w:r>
      <w:r>
        <w:rPr>
          <w:rFonts w:ascii="Arial" w:eastAsia="Times New Roman" w:hAnsi="Arial" w:cs="Arial"/>
          <w:color w:val="222222"/>
          <w:sz w:val="20"/>
          <w:szCs w:val="20"/>
          <w:lang w:eastAsia="es-MX"/>
        </w:rPr>
        <w:t xml:space="preserve">. </w:t>
      </w:r>
      <w:r w:rsidRPr="003830B7">
        <w:rPr>
          <w:rFonts w:ascii="Arial" w:eastAsia="Times New Roman" w:hAnsi="Arial" w:cs="Arial"/>
          <w:color w:val="222222"/>
          <w:sz w:val="20"/>
          <w:szCs w:val="20"/>
          <w:lang w:eastAsia="es-MX"/>
        </w:rPr>
        <w:t xml:space="preserve">Serie: Plagas y enfermedades forestales. </w:t>
      </w:r>
      <w:r w:rsidRPr="003830B7">
        <w:rPr>
          <w:rFonts w:ascii="Arial" w:eastAsia="Times New Roman" w:hAnsi="Arial" w:cs="Arial"/>
          <w:i/>
          <w:iCs/>
          <w:color w:val="222222"/>
          <w:sz w:val="20"/>
          <w:szCs w:val="20"/>
          <w:lang w:eastAsia="es-MX"/>
        </w:rPr>
        <w:t xml:space="preserve">Revista Forestal Mesoamericana </w:t>
      </w:r>
      <w:proofErr w:type="spellStart"/>
      <w:r w:rsidRPr="003830B7">
        <w:rPr>
          <w:rFonts w:ascii="Arial" w:eastAsia="Times New Roman" w:hAnsi="Arial" w:cs="Arial"/>
          <w:i/>
          <w:iCs/>
          <w:color w:val="222222"/>
          <w:sz w:val="20"/>
          <w:szCs w:val="20"/>
          <w:lang w:eastAsia="es-MX"/>
        </w:rPr>
        <w:t>Kurú</w:t>
      </w:r>
      <w:proofErr w:type="spellEnd"/>
      <w:r w:rsidRPr="003830B7">
        <w:rPr>
          <w:rFonts w:ascii="Arial" w:eastAsia="Times New Roman" w:hAnsi="Arial" w:cs="Arial"/>
          <w:color w:val="222222"/>
          <w:sz w:val="20"/>
          <w:szCs w:val="20"/>
          <w:lang w:eastAsia="es-MX"/>
        </w:rPr>
        <w:t xml:space="preserve">, </w:t>
      </w:r>
      <w:r w:rsidRPr="003830B7">
        <w:rPr>
          <w:rFonts w:ascii="Arial" w:eastAsia="Times New Roman" w:hAnsi="Arial" w:cs="Arial"/>
          <w:i/>
          <w:iCs/>
          <w:color w:val="222222"/>
          <w:sz w:val="20"/>
          <w:szCs w:val="20"/>
          <w:lang w:eastAsia="es-MX"/>
        </w:rPr>
        <w:t>6</w:t>
      </w:r>
      <w:r w:rsidRPr="003830B7">
        <w:rPr>
          <w:rFonts w:ascii="Arial" w:eastAsia="Times New Roman" w:hAnsi="Arial" w:cs="Arial"/>
          <w:color w:val="222222"/>
          <w:sz w:val="20"/>
          <w:szCs w:val="20"/>
          <w:lang w:eastAsia="es-MX"/>
        </w:rPr>
        <w:t>(16), pp.79-81.</w:t>
      </w:r>
    </w:p>
    <w:p w:rsidR="00A708CE" w:rsidRDefault="00A708CE" w:rsidP="00A708CE">
      <w:pPr>
        <w:shd w:val="clear" w:color="auto" w:fill="FFFFFF"/>
        <w:spacing w:before="100" w:beforeAutospacing="1" w:after="0" w:afterAutospacing="1" w:line="240" w:lineRule="auto"/>
        <w:jc w:val="both"/>
      </w:pPr>
      <w:proofErr w:type="spellStart"/>
      <w:r w:rsidRPr="00F649C3">
        <w:t>Gelvin</w:t>
      </w:r>
      <w:proofErr w:type="spellEnd"/>
      <w:r w:rsidRPr="00F649C3">
        <w:t xml:space="preserve"> S. B. 2009. Agrobacterium in the genomics age. Plant Physiol. 150:1665–1676</w:t>
      </w:r>
      <w:r w:rsidR="000B6C0D">
        <w:t>.</w:t>
      </w:r>
    </w:p>
    <w:p w:rsidR="00B730E4" w:rsidRPr="00F649C3" w:rsidRDefault="00B730E4" w:rsidP="00A708CE">
      <w:pPr>
        <w:shd w:val="clear" w:color="auto" w:fill="FFFFFF"/>
        <w:spacing w:before="100" w:beforeAutospacing="1" w:after="0" w:afterAutospacing="1" w:line="240" w:lineRule="auto"/>
        <w:jc w:val="both"/>
      </w:pPr>
      <w:proofErr w:type="spellStart"/>
      <w:r>
        <w:t>Stockwell</w:t>
      </w:r>
      <w:proofErr w:type="spellEnd"/>
      <w:r>
        <w:t xml:space="preserve">, V. O., Moore, L. W., &amp; </w:t>
      </w:r>
      <w:proofErr w:type="spellStart"/>
      <w:r w:rsidR="00897DF6">
        <w:t>Loper</w:t>
      </w:r>
      <w:proofErr w:type="spellEnd"/>
      <w:r w:rsidR="00897DF6">
        <w:t xml:space="preserve">, J. E. </w:t>
      </w:r>
      <w:r>
        <w:t xml:space="preserve">1993. </w:t>
      </w:r>
      <w:proofErr w:type="spellStart"/>
      <w:r>
        <w:t>Fate</w:t>
      </w:r>
      <w:proofErr w:type="spellEnd"/>
      <w:r>
        <w:t xml:space="preserve"> of </w:t>
      </w:r>
      <w:proofErr w:type="spellStart"/>
      <w:r>
        <w:t>Agrobacterium</w:t>
      </w:r>
      <w:proofErr w:type="spellEnd"/>
      <w:r>
        <w:t xml:space="preserve"> </w:t>
      </w:r>
      <w:proofErr w:type="spellStart"/>
      <w:r>
        <w:t>radiobacter</w:t>
      </w:r>
      <w:proofErr w:type="spellEnd"/>
      <w:r>
        <w:t xml:space="preserve"> K84 in </w:t>
      </w:r>
      <w:proofErr w:type="spellStart"/>
      <w:r>
        <w:t>the</w:t>
      </w:r>
      <w:proofErr w:type="spellEnd"/>
      <w:r>
        <w:t xml:space="preserve"> </w:t>
      </w:r>
      <w:proofErr w:type="spellStart"/>
      <w:r>
        <w:t>environment</w:t>
      </w:r>
      <w:proofErr w:type="spellEnd"/>
      <w:r>
        <w:t xml:space="preserve">. </w:t>
      </w:r>
      <w:proofErr w:type="spellStart"/>
      <w:r>
        <w:rPr>
          <w:i/>
          <w:iCs/>
        </w:rPr>
        <w:t>Applied</w:t>
      </w:r>
      <w:proofErr w:type="spellEnd"/>
      <w:r>
        <w:rPr>
          <w:i/>
          <w:iCs/>
        </w:rPr>
        <w:t xml:space="preserve"> and </w:t>
      </w:r>
      <w:proofErr w:type="spellStart"/>
      <w:r>
        <w:rPr>
          <w:i/>
          <w:iCs/>
        </w:rPr>
        <w:t>Environmental</w:t>
      </w:r>
      <w:proofErr w:type="spellEnd"/>
      <w:r>
        <w:rPr>
          <w:i/>
          <w:iCs/>
        </w:rPr>
        <w:t xml:space="preserve"> </w:t>
      </w:r>
      <w:proofErr w:type="spellStart"/>
      <w:r>
        <w:rPr>
          <w:i/>
          <w:iCs/>
        </w:rPr>
        <w:t>Microbiology</w:t>
      </w:r>
      <w:proofErr w:type="spellEnd"/>
      <w:r>
        <w:t xml:space="preserve">, </w:t>
      </w:r>
      <w:r>
        <w:rPr>
          <w:i/>
          <w:iCs/>
        </w:rPr>
        <w:t>59</w:t>
      </w:r>
      <w:r>
        <w:t>(7), 2112–2120.</w:t>
      </w:r>
    </w:p>
    <w:p w:rsidR="003C30E1" w:rsidRDefault="00DC13B2" w:rsidP="003C30E1">
      <w:pPr>
        <w:jc w:val="both"/>
        <w:rPr>
          <w:rStyle w:val="Hipervnculo"/>
        </w:rPr>
      </w:pPr>
      <w:proofErr w:type="spellStart"/>
      <w:r w:rsidRPr="003C30E1">
        <w:lastRenderedPageBreak/>
        <w:t>Schmutzenhofer</w:t>
      </w:r>
      <w:proofErr w:type="spellEnd"/>
      <w:r w:rsidRPr="003C30E1">
        <w:t xml:space="preserve">, H.; </w:t>
      </w:r>
      <w:proofErr w:type="spellStart"/>
      <w:r w:rsidRPr="003C30E1">
        <w:t>Mielke</w:t>
      </w:r>
      <w:proofErr w:type="spellEnd"/>
      <w:r w:rsidRPr="003C30E1">
        <w:t xml:space="preserve">, E.; </w:t>
      </w:r>
      <w:proofErr w:type="spellStart"/>
      <w:r w:rsidRPr="003C30E1">
        <w:t>Luo</w:t>
      </w:r>
      <w:proofErr w:type="spellEnd"/>
      <w:r w:rsidRPr="003C30E1">
        <w:t xml:space="preserve">, Y.; </w:t>
      </w:r>
      <w:proofErr w:type="spellStart"/>
      <w:r w:rsidRPr="003C30E1">
        <w:t>Ostry</w:t>
      </w:r>
      <w:proofErr w:type="spellEnd"/>
      <w:r w:rsidRPr="003C30E1">
        <w:t xml:space="preserve">, M.E.; </w:t>
      </w:r>
      <w:proofErr w:type="spellStart"/>
      <w:r w:rsidRPr="003C30E1">
        <w:t>Wen</w:t>
      </w:r>
      <w:proofErr w:type="spellEnd"/>
      <w:r w:rsidRPr="003C30E1">
        <w:t>, J. 199</w:t>
      </w:r>
      <w:r w:rsidR="003C30E1">
        <w:t>6</w:t>
      </w:r>
      <w:r w:rsidRPr="003C30E1">
        <w:t xml:space="preserve">. Field </w:t>
      </w:r>
      <w:proofErr w:type="spellStart"/>
      <w:r w:rsidRPr="003C30E1">
        <w:t>guide</w:t>
      </w:r>
      <w:proofErr w:type="spellEnd"/>
      <w:r w:rsidRPr="003C30E1">
        <w:t xml:space="preserve">/manual </w:t>
      </w:r>
      <w:proofErr w:type="spellStart"/>
      <w:r w:rsidRPr="003C30E1">
        <w:t>on</w:t>
      </w:r>
      <w:proofErr w:type="spellEnd"/>
      <w:r w:rsidRPr="003C30E1">
        <w:t xml:space="preserve"> </w:t>
      </w:r>
      <w:proofErr w:type="spellStart"/>
      <w:r w:rsidRPr="003C30E1">
        <w:t>the</w:t>
      </w:r>
      <w:proofErr w:type="spellEnd"/>
      <w:r w:rsidRPr="003C30E1">
        <w:t xml:space="preserve"> </w:t>
      </w:r>
      <w:proofErr w:type="spellStart"/>
      <w:r w:rsidRPr="003C30E1">
        <w:t>identification</w:t>
      </w:r>
      <w:proofErr w:type="spellEnd"/>
      <w:r w:rsidRPr="003C30E1">
        <w:t xml:space="preserve"> and </w:t>
      </w:r>
      <w:proofErr w:type="spellStart"/>
      <w:r w:rsidRPr="003C30E1">
        <w:t>management</w:t>
      </w:r>
      <w:proofErr w:type="spellEnd"/>
      <w:r w:rsidRPr="003C30E1">
        <w:t xml:space="preserve"> of </w:t>
      </w:r>
      <w:proofErr w:type="spellStart"/>
      <w:r w:rsidRPr="003C30E1">
        <w:t>poplar</w:t>
      </w:r>
      <w:proofErr w:type="spellEnd"/>
      <w:r w:rsidRPr="003C30E1">
        <w:t xml:space="preserve"> </w:t>
      </w:r>
      <w:proofErr w:type="spellStart"/>
      <w:r w:rsidRPr="003C30E1">
        <w:t>pests</w:t>
      </w:r>
      <w:proofErr w:type="spellEnd"/>
      <w:r w:rsidRPr="003C30E1">
        <w:t xml:space="preserve"> and </w:t>
      </w:r>
      <w:proofErr w:type="spellStart"/>
      <w:r w:rsidRPr="003C30E1">
        <w:t>diseases</w:t>
      </w:r>
      <w:proofErr w:type="spellEnd"/>
      <w:r w:rsidRPr="003C30E1">
        <w:t xml:space="preserve"> in </w:t>
      </w:r>
      <w:proofErr w:type="spellStart"/>
      <w:r w:rsidRPr="003C30E1">
        <w:t>the</w:t>
      </w:r>
      <w:proofErr w:type="spellEnd"/>
      <w:r w:rsidRPr="003C30E1">
        <w:t xml:space="preserve"> </w:t>
      </w:r>
      <w:proofErr w:type="spellStart"/>
      <w:r w:rsidRPr="003C30E1">
        <w:t>area</w:t>
      </w:r>
      <w:proofErr w:type="spellEnd"/>
      <w:r w:rsidRPr="003C30E1">
        <w:t xml:space="preserve"> of </w:t>
      </w:r>
      <w:proofErr w:type="spellStart"/>
      <w:r w:rsidRPr="003C30E1">
        <w:t>the</w:t>
      </w:r>
      <w:proofErr w:type="spellEnd"/>
      <w:r w:rsidRPr="003C30E1">
        <w:t xml:space="preserve"> “</w:t>
      </w:r>
      <w:proofErr w:type="spellStart"/>
      <w:r w:rsidRPr="003C30E1">
        <w:t>Three</w:t>
      </w:r>
      <w:proofErr w:type="spellEnd"/>
      <w:r w:rsidRPr="003C30E1">
        <w:t xml:space="preserve"> North 009 Project” (North-Eastern China). </w:t>
      </w:r>
      <w:proofErr w:type="spellStart"/>
      <w:r w:rsidRPr="003C30E1">
        <w:t>Food</w:t>
      </w:r>
      <w:proofErr w:type="spellEnd"/>
      <w:r w:rsidR="003C30E1" w:rsidRPr="003C30E1">
        <w:t xml:space="preserve"> </w:t>
      </w:r>
      <w:r w:rsidRPr="003C30E1">
        <w:t xml:space="preserve">and </w:t>
      </w:r>
      <w:proofErr w:type="spellStart"/>
      <w:r w:rsidRPr="003C30E1">
        <w:t>Agriculture</w:t>
      </w:r>
      <w:proofErr w:type="spellEnd"/>
      <w:r w:rsidRPr="003C30E1">
        <w:t xml:space="preserve"> </w:t>
      </w:r>
      <w:proofErr w:type="spellStart"/>
      <w:r w:rsidRPr="003C30E1">
        <w:t>Organization</w:t>
      </w:r>
      <w:proofErr w:type="spellEnd"/>
      <w:r w:rsidRPr="003C30E1">
        <w:t xml:space="preserve"> of </w:t>
      </w:r>
      <w:proofErr w:type="spellStart"/>
      <w:r w:rsidRPr="003C30E1">
        <w:t>the</w:t>
      </w:r>
      <w:proofErr w:type="spellEnd"/>
      <w:r w:rsidRPr="003C30E1">
        <w:t xml:space="preserve"> </w:t>
      </w:r>
      <w:proofErr w:type="spellStart"/>
      <w:r w:rsidRPr="003C30E1">
        <w:t>United</w:t>
      </w:r>
      <w:proofErr w:type="spellEnd"/>
      <w:r w:rsidRPr="003C30E1">
        <w:t xml:space="preserve"> </w:t>
      </w:r>
      <w:proofErr w:type="spellStart"/>
      <w:r w:rsidRPr="003C30E1">
        <w:t>Nations</w:t>
      </w:r>
      <w:proofErr w:type="spellEnd"/>
      <w:r w:rsidRPr="003C30E1">
        <w:t xml:space="preserve">. Beijing: China </w:t>
      </w:r>
      <w:proofErr w:type="spellStart"/>
      <w:r w:rsidRPr="003C30E1">
        <w:t>Forestry</w:t>
      </w:r>
      <w:proofErr w:type="spellEnd"/>
      <w:r w:rsidRPr="003C30E1">
        <w:t xml:space="preserve"> Publishing </w:t>
      </w:r>
      <w:proofErr w:type="spellStart"/>
      <w:r w:rsidRPr="003C30E1">
        <w:t>House</w:t>
      </w:r>
      <w:proofErr w:type="spellEnd"/>
      <w:r w:rsidRPr="003C30E1">
        <w:t>.</w:t>
      </w:r>
      <w:r w:rsidR="003C30E1">
        <w:rPr>
          <w:rFonts w:ascii="Times New Roman" w:hAnsi="Times New Roman" w:cs="Times New Roman"/>
          <w:sz w:val="20"/>
          <w:szCs w:val="20"/>
        </w:rPr>
        <w:t xml:space="preserve"> </w:t>
      </w:r>
      <w:hyperlink r:id="rId12" w:anchor="part2.1" w:history="1">
        <w:r w:rsidR="003C30E1" w:rsidRPr="00E76789">
          <w:rPr>
            <w:rStyle w:val="Hipervnculo"/>
          </w:rPr>
          <w:t>http://www.fao.org/docrep/006/AD114E/AD114E02.htm#part2.1</w:t>
        </w:r>
      </w:hyperlink>
    </w:p>
    <w:p w:rsidR="007C6147" w:rsidRDefault="007C6147" w:rsidP="007C6147">
      <w:pPr>
        <w:autoSpaceDE w:val="0"/>
        <w:autoSpaceDN w:val="0"/>
        <w:adjustRightInd w:val="0"/>
        <w:spacing w:after="0" w:line="240" w:lineRule="auto"/>
        <w:jc w:val="both"/>
      </w:pPr>
      <w:proofErr w:type="spellStart"/>
      <w:r w:rsidRPr="007C6147">
        <w:t>Seleme</w:t>
      </w:r>
      <w:proofErr w:type="spellEnd"/>
      <w:r w:rsidRPr="007C6147">
        <w:t>, F. V.</w:t>
      </w:r>
      <w:r w:rsidR="004B43F0">
        <w:t xml:space="preserve">; González, V. C. </w:t>
      </w:r>
      <w:r w:rsidR="004B43F0" w:rsidRPr="004B43F0">
        <w:t xml:space="preserve">Di </w:t>
      </w:r>
      <w:proofErr w:type="spellStart"/>
      <w:r w:rsidR="004B43F0" w:rsidRPr="004B43F0">
        <w:t>Barbaro</w:t>
      </w:r>
      <w:proofErr w:type="spellEnd"/>
      <w:r w:rsidR="004B43F0" w:rsidRPr="004B43F0">
        <w:t xml:space="preserve">, G.; </w:t>
      </w:r>
      <w:proofErr w:type="spellStart"/>
      <w:r w:rsidRPr="007C6147">
        <w:t>Pernasetti</w:t>
      </w:r>
      <w:proofErr w:type="spellEnd"/>
      <w:r w:rsidRPr="007C6147">
        <w:t>, S</w:t>
      </w:r>
      <w:r w:rsidR="004B43F0">
        <w:t>.</w:t>
      </w:r>
      <w:r w:rsidRPr="007C6147">
        <w:t xml:space="preserve"> y </w:t>
      </w:r>
      <w:proofErr w:type="spellStart"/>
      <w:r w:rsidRPr="007C6147">
        <w:t>Batallán</w:t>
      </w:r>
      <w:proofErr w:type="spellEnd"/>
      <w:r w:rsidRPr="007C6147">
        <w:t>, S</w:t>
      </w:r>
      <w:r w:rsidR="004B43F0">
        <w:t xml:space="preserve">. </w:t>
      </w:r>
      <w:r w:rsidRPr="007C6147">
        <w:t>200</w:t>
      </w:r>
      <w:r>
        <w:t>6</w:t>
      </w:r>
      <w:r w:rsidRPr="007C6147">
        <w:t xml:space="preserve">. </w:t>
      </w:r>
      <w:r>
        <w:t>A</w:t>
      </w:r>
      <w:r w:rsidRPr="007C6147">
        <w:t xml:space="preserve">galla de corona en plantas de olivo </w:t>
      </w:r>
      <w:r w:rsidRPr="007C6147">
        <w:t xml:space="preserve">(Olea europea L.) </w:t>
      </w:r>
      <w:r w:rsidR="004B43F0" w:rsidRPr="007C6147">
        <w:t>causada</w:t>
      </w:r>
      <w:r w:rsidR="004B43F0">
        <w:t xml:space="preserve"> </w:t>
      </w:r>
      <w:r w:rsidR="004B43F0" w:rsidRPr="007C6147">
        <w:t>por</w:t>
      </w:r>
      <w:r w:rsidRPr="007C6147">
        <w:t xml:space="preserve"> </w:t>
      </w:r>
      <w:proofErr w:type="spellStart"/>
      <w:r w:rsidRPr="007C6147">
        <w:t>Agrobacterium</w:t>
      </w:r>
      <w:proofErr w:type="spellEnd"/>
      <w:r w:rsidRPr="007C6147">
        <w:t xml:space="preserve"> </w:t>
      </w:r>
      <w:proofErr w:type="spellStart"/>
      <w:r w:rsidRPr="007C6147">
        <w:t>tumefaciens</w:t>
      </w:r>
      <w:proofErr w:type="spellEnd"/>
      <w:r w:rsidRPr="007C6147">
        <w:t xml:space="preserve"> (</w:t>
      </w:r>
      <w:r>
        <w:t>S</w:t>
      </w:r>
      <w:r w:rsidRPr="007C6147">
        <w:t xml:space="preserve">mith y </w:t>
      </w:r>
      <w:proofErr w:type="spellStart"/>
      <w:r>
        <w:t>T</w:t>
      </w:r>
      <w:r w:rsidRPr="007C6147">
        <w:t>hownsend</w:t>
      </w:r>
      <w:proofErr w:type="spellEnd"/>
      <w:r w:rsidRPr="007C6147">
        <w:t xml:space="preserve">) </w:t>
      </w:r>
      <w:proofErr w:type="spellStart"/>
      <w:r>
        <w:t>C</w:t>
      </w:r>
      <w:r w:rsidRPr="007C6147">
        <w:t>onn</w:t>
      </w:r>
      <w:proofErr w:type="spellEnd"/>
      <w:r w:rsidRPr="007C6147">
        <w:t xml:space="preserve">. </w:t>
      </w:r>
      <w:proofErr w:type="gramStart"/>
      <w:r w:rsidRPr="007C6147">
        <w:t>en</w:t>
      </w:r>
      <w:proofErr w:type="gramEnd"/>
      <w:r w:rsidRPr="007C6147">
        <w:t xml:space="preserve"> </w:t>
      </w:r>
      <w:proofErr w:type="spellStart"/>
      <w:r w:rsidRPr="007C6147">
        <w:t>la</w:t>
      </w:r>
      <w:r>
        <w:t>Provincia</w:t>
      </w:r>
      <w:proofErr w:type="spellEnd"/>
      <w:r>
        <w:t xml:space="preserve"> de la R</w:t>
      </w:r>
      <w:r w:rsidRPr="007C6147">
        <w:t>ioja</w:t>
      </w:r>
      <w:r w:rsidRPr="007C6147">
        <w:t>. Revista del CIZAS. Facultad de Ciencias Agrarias.</w:t>
      </w:r>
      <w:r w:rsidRPr="007C6147">
        <w:t xml:space="preserve"> </w:t>
      </w:r>
      <w:r w:rsidR="004B43F0">
        <w:t xml:space="preserve">UNCA. Catamarca. </w:t>
      </w:r>
      <w:r w:rsidR="004B43F0" w:rsidRPr="004B43F0">
        <w:t>ISSN 1515-0453</w:t>
      </w:r>
      <w:r w:rsidRPr="007C6147">
        <w:t xml:space="preserve">. Vol. </w:t>
      </w:r>
      <w:r>
        <w:t>7</w:t>
      </w:r>
      <w:r w:rsidR="004B43F0">
        <w:t xml:space="preserve"> (1 y 2)</w:t>
      </w:r>
      <w:r>
        <w:t>:</w:t>
      </w:r>
      <w:r w:rsidRPr="007C6147">
        <w:t>5</w:t>
      </w:r>
      <w:r>
        <w:t>5</w:t>
      </w:r>
      <w:r w:rsidRPr="007C6147">
        <w:t>-6</w:t>
      </w:r>
      <w:r>
        <w:t>3</w:t>
      </w:r>
      <w:r w:rsidRPr="007C6147">
        <w:t>.</w:t>
      </w:r>
    </w:p>
    <w:sectPr w:rsidR="007C6147">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94B" w:rsidRDefault="0089794B" w:rsidP="009C4308">
      <w:pPr>
        <w:spacing w:after="0" w:line="240" w:lineRule="auto"/>
      </w:pPr>
      <w:r>
        <w:separator/>
      </w:r>
    </w:p>
  </w:endnote>
  <w:endnote w:type="continuationSeparator" w:id="0">
    <w:p w:rsidR="0089794B" w:rsidRDefault="0089794B" w:rsidP="009C4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altName w:val="Optima"/>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94B" w:rsidRDefault="0089794B" w:rsidP="009C4308">
      <w:pPr>
        <w:spacing w:after="0" w:line="240" w:lineRule="auto"/>
      </w:pPr>
      <w:r>
        <w:separator/>
      </w:r>
    </w:p>
  </w:footnote>
  <w:footnote w:type="continuationSeparator" w:id="0">
    <w:p w:rsidR="0089794B" w:rsidRDefault="0089794B" w:rsidP="009C43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308" w:rsidRDefault="009C4308">
    <w:pPr>
      <w:pStyle w:val="Encabezado"/>
    </w:pPr>
    <w:r>
      <w:rPr>
        <w:noProof/>
        <w:lang w:eastAsia="es-MX"/>
      </w:rPr>
      <w:drawing>
        <wp:anchor distT="0" distB="0" distL="114300" distR="114300" simplePos="0" relativeHeight="251659264" behindDoc="1" locked="0" layoutInCell="1" allowOverlap="1" wp14:anchorId="6A1461CD" wp14:editId="2AF8DA07">
          <wp:simplePos x="0" y="0"/>
          <wp:positionH relativeFrom="column">
            <wp:posOffset>-532765</wp:posOffset>
          </wp:positionH>
          <wp:positionV relativeFrom="paragraph">
            <wp:posOffset>-339090</wp:posOffset>
          </wp:positionV>
          <wp:extent cx="1513840" cy="668655"/>
          <wp:effectExtent l="0" t="0" r="0" b="0"/>
          <wp:wrapThrough wrapText="bothSides">
            <wp:wrapPolygon edited="0">
              <wp:start x="5708" y="0"/>
              <wp:lineTo x="1631" y="5538"/>
              <wp:lineTo x="272" y="8000"/>
              <wp:lineTo x="272" y="14154"/>
              <wp:lineTo x="1087" y="20308"/>
              <wp:lineTo x="2718" y="20923"/>
              <wp:lineTo x="21201" y="20923"/>
              <wp:lineTo x="21201" y="12923"/>
              <wp:lineTo x="19842" y="11692"/>
              <wp:lineTo x="11416" y="9846"/>
              <wp:lineTo x="10057" y="4308"/>
              <wp:lineTo x="7339" y="0"/>
              <wp:lineTo x="5708" y="0"/>
            </wp:wrapPolygon>
          </wp:wrapThrough>
          <wp:docPr id="6" name="Imagen 6" descr="X:\CONAFOR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NAFOR_1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68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C44DD"/>
    <w:multiLevelType w:val="multilevel"/>
    <w:tmpl w:val="0CC6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2C6070"/>
    <w:multiLevelType w:val="multilevel"/>
    <w:tmpl w:val="CAA6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6">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DAA0770"/>
    <w:multiLevelType w:val="multilevel"/>
    <w:tmpl w:val="070E1C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5"/>
  </w:num>
  <w:num w:numId="4">
    <w:abstractNumId w:val="3"/>
  </w:num>
  <w:num w:numId="5">
    <w:abstractNumId w:val="8"/>
  </w:num>
  <w:num w:numId="6">
    <w:abstractNumId w:val="6"/>
  </w:num>
  <w:num w:numId="7">
    <w:abstractNumId w:val="4"/>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8D"/>
    <w:rsid w:val="0000092D"/>
    <w:rsid w:val="00000C4D"/>
    <w:rsid w:val="00000CE3"/>
    <w:rsid w:val="0000138B"/>
    <w:rsid w:val="000013EB"/>
    <w:rsid w:val="000024FA"/>
    <w:rsid w:val="00004457"/>
    <w:rsid w:val="00006355"/>
    <w:rsid w:val="000064EF"/>
    <w:rsid w:val="0000698B"/>
    <w:rsid w:val="00006F9F"/>
    <w:rsid w:val="000070AA"/>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3F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3266"/>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B6C0D"/>
    <w:rsid w:val="000C109A"/>
    <w:rsid w:val="000C114E"/>
    <w:rsid w:val="000C2845"/>
    <w:rsid w:val="000C2946"/>
    <w:rsid w:val="000C2EFF"/>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2A8"/>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661"/>
    <w:rsid w:val="00117DF4"/>
    <w:rsid w:val="00117FE5"/>
    <w:rsid w:val="001207B0"/>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71B"/>
    <w:rsid w:val="00152DB3"/>
    <w:rsid w:val="00153699"/>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96"/>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0CED"/>
    <w:rsid w:val="001B10FF"/>
    <w:rsid w:val="001B148B"/>
    <w:rsid w:val="001B374D"/>
    <w:rsid w:val="001B4407"/>
    <w:rsid w:val="001B5329"/>
    <w:rsid w:val="001B56EC"/>
    <w:rsid w:val="001B5B7C"/>
    <w:rsid w:val="001B62C4"/>
    <w:rsid w:val="001B7303"/>
    <w:rsid w:val="001C096F"/>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3FFE"/>
    <w:rsid w:val="001D5F46"/>
    <w:rsid w:val="001D6C68"/>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B36"/>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1652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19D0"/>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0E52"/>
    <w:rsid w:val="002622CE"/>
    <w:rsid w:val="00263AFB"/>
    <w:rsid w:val="00264637"/>
    <w:rsid w:val="002649F8"/>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649"/>
    <w:rsid w:val="00296913"/>
    <w:rsid w:val="00297CC0"/>
    <w:rsid w:val="002A0149"/>
    <w:rsid w:val="002A169C"/>
    <w:rsid w:val="002A1890"/>
    <w:rsid w:val="002A2A21"/>
    <w:rsid w:val="002A319C"/>
    <w:rsid w:val="002A3E56"/>
    <w:rsid w:val="002A4673"/>
    <w:rsid w:val="002A508D"/>
    <w:rsid w:val="002A5A97"/>
    <w:rsid w:val="002A5B00"/>
    <w:rsid w:val="002A6736"/>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6E93"/>
    <w:rsid w:val="002C7270"/>
    <w:rsid w:val="002C761B"/>
    <w:rsid w:val="002D122A"/>
    <w:rsid w:val="002D4E71"/>
    <w:rsid w:val="002D5046"/>
    <w:rsid w:val="002D5342"/>
    <w:rsid w:val="002D63C5"/>
    <w:rsid w:val="002D749C"/>
    <w:rsid w:val="002D78DD"/>
    <w:rsid w:val="002E0852"/>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26"/>
    <w:rsid w:val="002F3A6E"/>
    <w:rsid w:val="002F3AD4"/>
    <w:rsid w:val="002F3CE5"/>
    <w:rsid w:val="002F4E4D"/>
    <w:rsid w:val="002F5787"/>
    <w:rsid w:val="002F61D5"/>
    <w:rsid w:val="002F685C"/>
    <w:rsid w:val="002F7591"/>
    <w:rsid w:val="00300FF0"/>
    <w:rsid w:val="00301123"/>
    <w:rsid w:val="00301A7B"/>
    <w:rsid w:val="00304BB4"/>
    <w:rsid w:val="00305C62"/>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6F4"/>
    <w:rsid w:val="003237D5"/>
    <w:rsid w:val="003237F3"/>
    <w:rsid w:val="00324A95"/>
    <w:rsid w:val="00324D19"/>
    <w:rsid w:val="0032531A"/>
    <w:rsid w:val="00325611"/>
    <w:rsid w:val="003267F0"/>
    <w:rsid w:val="00326B45"/>
    <w:rsid w:val="003271D5"/>
    <w:rsid w:val="003304BF"/>
    <w:rsid w:val="003313BC"/>
    <w:rsid w:val="00332773"/>
    <w:rsid w:val="00332B17"/>
    <w:rsid w:val="00332B19"/>
    <w:rsid w:val="00333295"/>
    <w:rsid w:val="00333764"/>
    <w:rsid w:val="00334245"/>
    <w:rsid w:val="0033424F"/>
    <w:rsid w:val="00334523"/>
    <w:rsid w:val="00334A3F"/>
    <w:rsid w:val="00334FBF"/>
    <w:rsid w:val="00335720"/>
    <w:rsid w:val="0034062B"/>
    <w:rsid w:val="00341CF0"/>
    <w:rsid w:val="00342963"/>
    <w:rsid w:val="0034384F"/>
    <w:rsid w:val="00343E4F"/>
    <w:rsid w:val="003446CC"/>
    <w:rsid w:val="00345D61"/>
    <w:rsid w:val="00346A0F"/>
    <w:rsid w:val="00346DBF"/>
    <w:rsid w:val="00346E62"/>
    <w:rsid w:val="00350BA9"/>
    <w:rsid w:val="00351254"/>
    <w:rsid w:val="003518AA"/>
    <w:rsid w:val="003522E5"/>
    <w:rsid w:val="00352966"/>
    <w:rsid w:val="00352B24"/>
    <w:rsid w:val="0035322F"/>
    <w:rsid w:val="00353230"/>
    <w:rsid w:val="0035478E"/>
    <w:rsid w:val="0035543F"/>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6E9"/>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30B7"/>
    <w:rsid w:val="003838F9"/>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5BB7"/>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0E1"/>
    <w:rsid w:val="003C341D"/>
    <w:rsid w:val="003C3586"/>
    <w:rsid w:val="003C4372"/>
    <w:rsid w:val="003C44F9"/>
    <w:rsid w:val="003C4CD3"/>
    <w:rsid w:val="003C6C27"/>
    <w:rsid w:val="003C7667"/>
    <w:rsid w:val="003D03D0"/>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004"/>
    <w:rsid w:val="003F31A3"/>
    <w:rsid w:val="003F346E"/>
    <w:rsid w:val="003F4585"/>
    <w:rsid w:val="003F5043"/>
    <w:rsid w:val="003F60E3"/>
    <w:rsid w:val="003F72A8"/>
    <w:rsid w:val="003F7752"/>
    <w:rsid w:val="00400336"/>
    <w:rsid w:val="004004E9"/>
    <w:rsid w:val="00400CA0"/>
    <w:rsid w:val="0040129B"/>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0EB"/>
    <w:rsid w:val="00466199"/>
    <w:rsid w:val="00466489"/>
    <w:rsid w:val="0046685A"/>
    <w:rsid w:val="00466C38"/>
    <w:rsid w:val="00466E68"/>
    <w:rsid w:val="00467C9E"/>
    <w:rsid w:val="004704BF"/>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43F0"/>
    <w:rsid w:val="004B56D4"/>
    <w:rsid w:val="004B6889"/>
    <w:rsid w:val="004B6BE1"/>
    <w:rsid w:val="004B6D9D"/>
    <w:rsid w:val="004B715B"/>
    <w:rsid w:val="004B71A8"/>
    <w:rsid w:val="004C13FC"/>
    <w:rsid w:val="004C5947"/>
    <w:rsid w:val="004C61D6"/>
    <w:rsid w:val="004C684B"/>
    <w:rsid w:val="004C6F68"/>
    <w:rsid w:val="004D01BE"/>
    <w:rsid w:val="004D1011"/>
    <w:rsid w:val="004D1E05"/>
    <w:rsid w:val="004D24A8"/>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354"/>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26C3"/>
    <w:rsid w:val="00553176"/>
    <w:rsid w:val="00553841"/>
    <w:rsid w:val="00554AD9"/>
    <w:rsid w:val="00555736"/>
    <w:rsid w:val="00555824"/>
    <w:rsid w:val="0055632D"/>
    <w:rsid w:val="005567F1"/>
    <w:rsid w:val="00560C71"/>
    <w:rsid w:val="0056128B"/>
    <w:rsid w:val="005619A6"/>
    <w:rsid w:val="00561DC1"/>
    <w:rsid w:val="00561F30"/>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27C5"/>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6A64"/>
    <w:rsid w:val="0059717D"/>
    <w:rsid w:val="00597323"/>
    <w:rsid w:val="00597F42"/>
    <w:rsid w:val="005A07E3"/>
    <w:rsid w:val="005A2FED"/>
    <w:rsid w:val="005A3135"/>
    <w:rsid w:val="005A49A7"/>
    <w:rsid w:val="005A5111"/>
    <w:rsid w:val="005A5299"/>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255F"/>
    <w:rsid w:val="005D39E3"/>
    <w:rsid w:val="005D3E12"/>
    <w:rsid w:val="005D45E2"/>
    <w:rsid w:val="005D4D78"/>
    <w:rsid w:val="005D4EA1"/>
    <w:rsid w:val="005D5792"/>
    <w:rsid w:val="005D64CC"/>
    <w:rsid w:val="005D6A76"/>
    <w:rsid w:val="005D78CD"/>
    <w:rsid w:val="005D7DA6"/>
    <w:rsid w:val="005E0144"/>
    <w:rsid w:val="005E11B3"/>
    <w:rsid w:val="005E12F7"/>
    <w:rsid w:val="005E1978"/>
    <w:rsid w:val="005E2760"/>
    <w:rsid w:val="005E28A9"/>
    <w:rsid w:val="005E2F83"/>
    <w:rsid w:val="005E5132"/>
    <w:rsid w:val="005E60D5"/>
    <w:rsid w:val="005E6D98"/>
    <w:rsid w:val="005E7CE5"/>
    <w:rsid w:val="005F00AB"/>
    <w:rsid w:val="005F07AE"/>
    <w:rsid w:val="005F0860"/>
    <w:rsid w:val="005F1662"/>
    <w:rsid w:val="005F1C37"/>
    <w:rsid w:val="005F1E3E"/>
    <w:rsid w:val="005F1F14"/>
    <w:rsid w:val="005F221C"/>
    <w:rsid w:val="005F28E8"/>
    <w:rsid w:val="005F3542"/>
    <w:rsid w:val="005F45F1"/>
    <w:rsid w:val="005F46A2"/>
    <w:rsid w:val="005F515B"/>
    <w:rsid w:val="005F57AB"/>
    <w:rsid w:val="005F5C70"/>
    <w:rsid w:val="005F5E2E"/>
    <w:rsid w:val="005F73FD"/>
    <w:rsid w:val="005F747D"/>
    <w:rsid w:val="005F7642"/>
    <w:rsid w:val="00601BBF"/>
    <w:rsid w:val="00601D0C"/>
    <w:rsid w:val="006020D3"/>
    <w:rsid w:val="006025B1"/>
    <w:rsid w:val="00602DCA"/>
    <w:rsid w:val="006035A7"/>
    <w:rsid w:val="006035E8"/>
    <w:rsid w:val="00603AE6"/>
    <w:rsid w:val="00603B36"/>
    <w:rsid w:val="00603BF4"/>
    <w:rsid w:val="0060476A"/>
    <w:rsid w:val="00605AF9"/>
    <w:rsid w:val="006063AE"/>
    <w:rsid w:val="0060647C"/>
    <w:rsid w:val="00606E0F"/>
    <w:rsid w:val="00607AA6"/>
    <w:rsid w:val="00607C2B"/>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1C37"/>
    <w:rsid w:val="00642477"/>
    <w:rsid w:val="00642543"/>
    <w:rsid w:val="006441E9"/>
    <w:rsid w:val="00644B6F"/>
    <w:rsid w:val="0064510F"/>
    <w:rsid w:val="00646280"/>
    <w:rsid w:val="0064658D"/>
    <w:rsid w:val="00646937"/>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3A51"/>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0F20"/>
    <w:rsid w:val="006D19C9"/>
    <w:rsid w:val="006D1F71"/>
    <w:rsid w:val="006D1FCD"/>
    <w:rsid w:val="006D25AE"/>
    <w:rsid w:val="006D27AD"/>
    <w:rsid w:val="006D291C"/>
    <w:rsid w:val="006D3441"/>
    <w:rsid w:val="006D35F2"/>
    <w:rsid w:val="006D382D"/>
    <w:rsid w:val="006D3CF6"/>
    <w:rsid w:val="006D4A3B"/>
    <w:rsid w:val="006D531C"/>
    <w:rsid w:val="006D54A4"/>
    <w:rsid w:val="006D7155"/>
    <w:rsid w:val="006E17D3"/>
    <w:rsid w:val="006E333C"/>
    <w:rsid w:val="006E522A"/>
    <w:rsid w:val="006E6049"/>
    <w:rsid w:val="006E6228"/>
    <w:rsid w:val="006E6E06"/>
    <w:rsid w:val="006E7ADA"/>
    <w:rsid w:val="006E7CC8"/>
    <w:rsid w:val="006F058B"/>
    <w:rsid w:val="006F060E"/>
    <w:rsid w:val="006F0DEC"/>
    <w:rsid w:val="006F1198"/>
    <w:rsid w:val="006F22B6"/>
    <w:rsid w:val="006F2C1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271F"/>
    <w:rsid w:val="007151D8"/>
    <w:rsid w:val="00715B50"/>
    <w:rsid w:val="00721E4F"/>
    <w:rsid w:val="007220CB"/>
    <w:rsid w:val="007224C3"/>
    <w:rsid w:val="00722675"/>
    <w:rsid w:val="0072381F"/>
    <w:rsid w:val="00724A6C"/>
    <w:rsid w:val="00725137"/>
    <w:rsid w:val="00725574"/>
    <w:rsid w:val="007271BA"/>
    <w:rsid w:val="0073038E"/>
    <w:rsid w:val="00730CE0"/>
    <w:rsid w:val="007312B7"/>
    <w:rsid w:val="007317B5"/>
    <w:rsid w:val="00732488"/>
    <w:rsid w:val="0073283E"/>
    <w:rsid w:val="007328EE"/>
    <w:rsid w:val="00732A5D"/>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12"/>
    <w:rsid w:val="00757E99"/>
    <w:rsid w:val="00760666"/>
    <w:rsid w:val="00761DFE"/>
    <w:rsid w:val="00762871"/>
    <w:rsid w:val="00762D3E"/>
    <w:rsid w:val="0076307E"/>
    <w:rsid w:val="0076383C"/>
    <w:rsid w:val="00763DDA"/>
    <w:rsid w:val="007656FF"/>
    <w:rsid w:val="00765736"/>
    <w:rsid w:val="00765DBC"/>
    <w:rsid w:val="007660F6"/>
    <w:rsid w:val="007663B6"/>
    <w:rsid w:val="00770DEA"/>
    <w:rsid w:val="0077225B"/>
    <w:rsid w:val="00773EC1"/>
    <w:rsid w:val="0077481C"/>
    <w:rsid w:val="00774E99"/>
    <w:rsid w:val="00775CBD"/>
    <w:rsid w:val="00775F29"/>
    <w:rsid w:val="00776D71"/>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0B31"/>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2604"/>
    <w:rsid w:val="007B341B"/>
    <w:rsid w:val="007B43A0"/>
    <w:rsid w:val="007B5E91"/>
    <w:rsid w:val="007B648D"/>
    <w:rsid w:val="007B66CB"/>
    <w:rsid w:val="007B6FFA"/>
    <w:rsid w:val="007C05D4"/>
    <w:rsid w:val="007C1578"/>
    <w:rsid w:val="007C1D12"/>
    <w:rsid w:val="007C24EF"/>
    <w:rsid w:val="007C2A06"/>
    <w:rsid w:val="007C4F1F"/>
    <w:rsid w:val="007C5905"/>
    <w:rsid w:val="007C6147"/>
    <w:rsid w:val="007C73A5"/>
    <w:rsid w:val="007C764B"/>
    <w:rsid w:val="007C786D"/>
    <w:rsid w:val="007C79D7"/>
    <w:rsid w:val="007C7BE9"/>
    <w:rsid w:val="007D4A62"/>
    <w:rsid w:val="007D4E5E"/>
    <w:rsid w:val="007D4EA6"/>
    <w:rsid w:val="007D5FD5"/>
    <w:rsid w:val="007D68B6"/>
    <w:rsid w:val="007D6F3D"/>
    <w:rsid w:val="007D6FCA"/>
    <w:rsid w:val="007E17DA"/>
    <w:rsid w:val="007E1E04"/>
    <w:rsid w:val="007E2097"/>
    <w:rsid w:val="007E38DB"/>
    <w:rsid w:val="007E3D1B"/>
    <w:rsid w:val="007E4C67"/>
    <w:rsid w:val="007E62AB"/>
    <w:rsid w:val="007E64AD"/>
    <w:rsid w:val="007E666D"/>
    <w:rsid w:val="007E7F1A"/>
    <w:rsid w:val="007F06AC"/>
    <w:rsid w:val="007F0B8A"/>
    <w:rsid w:val="007F13CA"/>
    <w:rsid w:val="007F38F3"/>
    <w:rsid w:val="007F3EBD"/>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66E"/>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0D83"/>
    <w:rsid w:val="008739B9"/>
    <w:rsid w:val="00873B1A"/>
    <w:rsid w:val="00875CC9"/>
    <w:rsid w:val="0087652F"/>
    <w:rsid w:val="008765C4"/>
    <w:rsid w:val="00876D16"/>
    <w:rsid w:val="00880328"/>
    <w:rsid w:val="00880954"/>
    <w:rsid w:val="00881A83"/>
    <w:rsid w:val="00882061"/>
    <w:rsid w:val="00884190"/>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9794B"/>
    <w:rsid w:val="00897DF6"/>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B79A4"/>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5A75"/>
    <w:rsid w:val="00907D6D"/>
    <w:rsid w:val="00907EF5"/>
    <w:rsid w:val="00910391"/>
    <w:rsid w:val="0091100E"/>
    <w:rsid w:val="009110E4"/>
    <w:rsid w:val="00911E89"/>
    <w:rsid w:val="009133F8"/>
    <w:rsid w:val="00913C51"/>
    <w:rsid w:val="00914222"/>
    <w:rsid w:val="0091485D"/>
    <w:rsid w:val="00916D64"/>
    <w:rsid w:val="00916D98"/>
    <w:rsid w:val="009171D3"/>
    <w:rsid w:val="00917341"/>
    <w:rsid w:val="00917489"/>
    <w:rsid w:val="00917E39"/>
    <w:rsid w:val="00920550"/>
    <w:rsid w:val="00920B52"/>
    <w:rsid w:val="00921250"/>
    <w:rsid w:val="009213B8"/>
    <w:rsid w:val="00921AAD"/>
    <w:rsid w:val="00922643"/>
    <w:rsid w:val="009230F3"/>
    <w:rsid w:val="009237F7"/>
    <w:rsid w:val="00923B4A"/>
    <w:rsid w:val="00924B8B"/>
    <w:rsid w:val="00927CCD"/>
    <w:rsid w:val="009309D9"/>
    <w:rsid w:val="009311EF"/>
    <w:rsid w:val="0093174B"/>
    <w:rsid w:val="0093234E"/>
    <w:rsid w:val="00932448"/>
    <w:rsid w:val="009329CD"/>
    <w:rsid w:val="00934410"/>
    <w:rsid w:val="00934D9E"/>
    <w:rsid w:val="009351D4"/>
    <w:rsid w:val="00935942"/>
    <w:rsid w:val="00935F44"/>
    <w:rsid w:val="009377A3"/>
    <w:rsid w:val="009402BD"/>
    <w:rsid w:val="00940FF1"/>
    <w:rsid w:val="00941007"/>
    <w:rsid w:val="00941AA5"/>
    <w:rsid w:val="009434C1"/>
    <w:rsid w:val="009445B5"/>
    <w:rsid w:val="00945F0A"/>
    <w:rsid w:val="00946F32"/>
    <w:rsid w:val="0094747F"/>
    <w:rsid w:val="00952969"/>
    <w:rsid w:val="00953788"/>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7BB"/>
    <w:rsid w:val="00982CFC"/>
    <w:rsid w:val="009830E2"/>
    <w:rsid w:val="009834CD"/>
    <w:rsid w:val="00985921"/>
    <w:rsid w:val="009859AE"/>
    <w:rsid w:val="00985D32"/>
    <w:rsid w:val="00985FE1"/>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308"/>
    <w:rsid w:val="009C453B"/>
    <w:rsid w:val="009C473C"/>
    <w:rsid w:val="009C4A96"/>
    <w:rsid w:val="009C4C4D"/>
    <w:rsid w:val="009C5144"/>
    <w:rsid w:val="009C674D"/>
    <w:rsid w:val="009C69B7"/>
    <w:rsid w:val="009C7600"/>
    <w:rsid w:val="009C7AA3"/>
    <w:rsid w:val="009D0F53"/>
    <w:rsid w:val="009D2241"/>
    <w:rsid w:val="009D2A77"/>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6891"/>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570B"/>
    <w:rsid w:val="00A166A8"/>
    <w:rsid w:val="00A20A8E"/>
    <w:rsid w:val="00A20AA6"/>
    <w:rsid w:val="00A21455"/>
    <w:rsid w:val="00A214EF"/>
    <w:rsid w:val="00A219DA"/>
    <w:rsid w:val="00A22A9B"/>
    <w:rsid w:val="00A23FEA"/>
    <w:rsid w:val="00A248EE"/>
    <w:rsid w:val="00A24E2A"/>
    <w:rsid w:val="00A2550B"/>
    <w:rsid w:val="00A26BC4"/>
    <w:rsid w:val="00A274D2"/>
    <w:rsid w:val="00A312BE"/>
    <w:rsid w:val="00A314B4"/>
    <w:rsid w:val="00A3163C"/>
    <w:rsid w:val="00A31A50"/>
    <w:rsid w:val="00A3277F"/>
    <w:rsid w:val="00A336C7"/>
    <w:rsid w:val="00A3486E"/>
    <w:rsid w:val="00A34913"/>
    <w:rsid w:val="00A34F9C"/>
    <w:rsid w:val="00A371B0"/>
    <w:rsid w:val="00A3779F"/>
    <w:rsid w:val="00A37CDC"/>
    <w:rsid w:val="00A403CD"/>
    <w:rsid w:val="00A40648"/>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397"/>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08CE"/>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033"/>
    <w:rsid w:val="00A84998"/>
    <w:rsid w:val="00A84B65"/>
    <w:rsid w:val="00A84DD3"/>
    <w:rsid w:val="00A85619"/>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B10"/>
    <w:rsid w:val="00AE2EDE"/>
    <w:rsid w:val="00AE42B4"/>
    <w:rsid w:val="00AE4DFE"/>
    <w:rsid w:val="00AE68B1"/>
    <w:rsid w:val="00AE755E"/>
    <w:rsid w:val="00AF04F3"/>
    <w:rsid w:val="00AF2122"/>
    <w:rsid w:val="00AF239A"/>
    <w:rsid w:val="00AF23C1"/>
    <w:rsid w:val="00AF349C"/>
    <w:rsid w:val="00AF412A"/>
    <w:rsid w:val="00AF4489"/>
    <w:rsid w:val="00AF4AD7"/>
    <w:rsid w:val="00AF5109"/>
    <w:rsid w:val="00AF523A"/>
    <w:rsid w:val="00AF54D5"/>
    <w:rsid w:val="00AF5BFD"/>
    <w:rsid w:val="00AF700D"/>
    <w:rsid w:val="00AF710B"/>
    <w:rsid w:val="00B01591"/>
    <w:rsid w:val="00B0243F"/>
    <w:rsid w:val="00B0483D"/>
    <w:rsid w:val="00B0616E"/>
    <w:rsid w:val="00B062DB"/>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47491"/>
    <w:rsid w:val="00B51C40"/>
    <w:rsid w:val="00B522C7"/>
    <w:rsid w:val="00B530F8"/>
    <w:rsid w:val="00B53181"/>
    <w:rsid w:val="00B5338B"/>
    <w:rsid w:val="00B54C24"/>
    <w:rsid w:val="00B60814"/>
    <w:rsid w:val="00B61FBD"/>
    <w:rsid w:val="00B62521"/>
    <w:rsid w:val="00B63123"/>
    <w:rsid w:val="00B63178"/>
    <w:rsid w:val="00B65455"/>
    <w:rsid w:val="00B65A43"/>
    <w:rsid w:val="00B660DD"/>
    <w:rsid w:val="00B66119"/>
    <w:rsid w:val="00B66838"/>
    <w:rsid w:val="00B717D7"/>
    <w:rsid w:val="00B72556"/>
    <w:rsid w:val="00B72AE7"/>
    <w:rsid w:val="00B730E4"/>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1134"/>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D6DCE"/>
    <w:rsid w:val="00BE0FED"/>
    <w:rsid w:val="00BE19EF"/>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0B6"/>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7A"/>
    <w:rsid w:val="00C237E6"/>
    <w:rsid w:val="00C23AC1"/>
    <w:rsid w:val="00C23AC2"/>
    <w:rsid w:val="00C2639F"/>
    <w:rsid w:val="00C2702D"/>
    <w:rsid w:val="00C27476"/>
    <w:rsid w:val="00C27CE5"/>
    <w:rsid w:val="00C27E68"/>
    <w:rsid w:val="00C302BA"/>
    <w:rsid w:val="00C3036D"/>
    <w:rsid w:val="00C31501"/>
    <w:rsid w:val="00C31C7B"/>
    <w:rsid w:val="00C320B0"/>
    <w:rsid w:val="00C321B0"/>
    <w:rsid w:val="00C33202"/>
    <w:rsid w:val="00C33326"/>
    <w:rsid w:val="00C34842"/>
    <w:rsid w:val="00C34B39"/>
    <w:rsid w:val="00C3549F"/>
    <w:rsid w:val="00C35A84"/>
    <w:rsid w:val="00C361EE"/>
    <w:rsid w:val="00C37047"/>
    <w:rsid w:val="00C37123"/>
    <w:rsid w:val="00C3751E"/>
    <w:rsid w:val="00C37BB5"/>
    <w:rsid w:val="00C37BF0"/>
    <w:rsid w:val="00C40965"/>
    <w:rsid w:val="00C41865"/>
    <w:rsid w:val="00C42218"/>
    <w:rsid w:val="00C42371"/>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77E42"/>
    <w:rsid w:val="00C817A7"/>
    <w:rsid w:val="00C822F2"/>
    <w:rsid w:val="00C82ACE"/>
    <w:rsid w:val="00C83DD8"/>
    <w:rsid w:val="00C84E15"/>
    <w:rsid w:val="00C86A25"/>
    <w:rsid w:val="00C9031E"/>
    <w:rsid w:val="00C90C66"/>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3105"/>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0D1C"/>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A55"/>
    <w:rsid w:val="00D07CAD"/>
    <w:rsid w:val="00D100B3"/>
    <w:rsid w:val="00D101D5"/>
    <w:rsid w:val="00D1111E"/>
    <w:rsid w:val="00D13E19"/>
    <w:rsid w:val="00D1503B"/>
    <w:rsid w:val="00D152A2"/>
    <w:rsid w:val="00D15D63"/>
    <w:rsid w:val="00D15DCC"/>
    <w:rsid w:val="00D163EB"/>
    <w:rsid w:val="00D164BC"/>
    <w:rsid w:val="00D167E8"/>
    <w:rsid w:val="00D169E8"/>
    <w:rsid w:val="00D17834"/>
    <w:rsid w:val="00D2227F"/>
    <w:rsid w:val="00D24ED0"/>
    <w:rsid w:val="00D25275"/>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6D57"/>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740"/>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1391"/>
    <w:rsid w:val="00D833E6"/>
    <w:rsid w:val="00D83F5E"/>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3B2"/>
    <w:rsid w:val="00DC1509"/>
    <w:rsid w:val="00DC26B2"/>
    <w:rsid w:val="00DC28F5"/>
    <w:rsid w:val="00DC445A"/>
    <w:rsid w:val="00DC4711"/>
    <w:rsid w:val="00DC4D5D"/>
    <w:rsid w:val="00DC5B04"/>
    <w:rsid w:val="00DC7185"/>
    <w:rsid w:val="00DD0BE6"/>
    <w:rsid w:val="00DD0C7C"/>
    <w:rsid w:val="00DD11A2"/>
    <w:rsid w:val="00DD2140"/>
    <w:rsid w:val="00DD21F9"/>
    <w:rsid w:val="00DD4132"/>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4810"/>
    <w:rsid w:val="00E05688"/>
    <w:rsid w:val="00E06122"/>
    <w:rsid w:val="00E063A7"/>
    <w:rsid w:val="00E07556"/>
    <w:rsid w:val="00E075DF"/>
    <w:rsid w:val="00E10619"/>
    <w:rsid w:val="00E10ACF"/>
    <w:rsid w:val="00E10F38"/>
    <w:rsid w:val="00E115F4"/>
    <w:rsid w:val="00E11D5D"/>
    <w:rsid w:val="00E13494"/>
    <w:rsid w:val="00E142BC"/>
    <w:rsid w:val="00E152DC"/>
    <w:rsid w:val="00E164F6"/>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812"/>
    <w:rsid w:val="00E45A1C"/>
    <w:rsid w:val="00E45BD6"/>
    <w:rsid w:val="00E45DA5"/>
    <w:rsid w:val="00E46CB9"/>
    <w:rsid w:val="00E47313"/>
    <w:rsid w:val="00E47917"/>
    <w:rsid w:val="00E47DFF"/>
    <w:rsid w:val="00E5073D"/>
    <w:rsid w:val="00E50FA1"/>
    <w:rsid w:val="00E51000"/>
    <w:rsid w:val="00E51673"/>
    <w:rsid w:val="00E527EF"/>
    <w:rsid w:val="00E53569"/>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67AA2"/>
    <w:rsid w:val="00E7051F"/>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1E1"/>
    <w:rsid w:val="00E808F1"/>
    <w:rsid w:val="00E82CA3"/>
    <w:rsid w:val="00E83546"/>
    <w:rsid w:val="00E84C6E"/>
    <w:rsid w:val="00E86584"/>
    <w:rsid w:val="00E867F5"/>
    <w:rsid w:val="00E92F85"/>
    <w:rsid w:val="00E931C4"/>
    <w:rsid w:val="00E9320A"/>
    <w:rsid w:val="00E93AFB"/>
    <w:rsid w:val="00E95CE0"/>
    <w:rsid w:val="00E96056"/>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6DDD"/>
    <w:rsid w:val="00EF7155"/>
    <w:rsid w:val="00EF76D3"/>
    <w:rsid w:val="00EF77C6"/>
    <w:rsid w:val="00EF7E1E"/>
    <w:rsid w:val="00F008A4"/>
    <w:rsid w:val="00F01565"/>
    <w:rsid w:val="00F017A0"/>
    <w:rsid w:val="00F023B7"/>
    <w:rsid w:val="00F023C1"/>
    <w:rsid w:val="00F029D1"/>
    <w:rsid w:val="00F02B75"/>
    <w:rsid w:val="00F0453F"/>
    <w:rsid w:val="00F050F2"/>
    <w:rsid w:val="00F051B6"/>
    <w:rsid w:val="00F054E4"/>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957"/>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49C3"/>
    <w:rsid w:val="00F65298"/>
    <w:rsid w:val="00F656D4"/>
    <w:rsid w:val="00F65F7D"/>
    <w:rsid w:val="00F65FF7"/>
    <w:rsid w:val="00F66BDA"/>
    <w:rsid w:val="00F67536"/>
    <w:rsid w:val="00F70807"/>
    <w:rsid w:val="00F71EB0"/>
    <w:rsid w:val="00F727B4"/>
    <w:rsid w:val="00F72BDE"/>
    <w:rsid w:val="00F735C7"/>
    <w:rsid w:val="00F7382D"/>
    <w:rsid w:val="00F75145"/>
    <w:rsid w:val="00F7539F"/>
    <w:rsid w:val="00F75CD6"/>
    <w:rsid w:val="00F7603A"/>
    <w:rsid w:val="00F7704D"/>
    <w:rsid w:val="00F843B4"/>
    <w:rsid w:val="00F8582B"/>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3EC0"/>
    <w:rsid w:val="00FB4BD5"/>
    <w:rsid w:val="00FB4C27"/>
    <w:rsid w:val="00FB5802"/>
    <w:rsid w:val="00FB795D"/>
    <w:rsid w:val="00FB7BFD"/>
    <w:rsid w:val="00FC02C0"/>
    <w:rsid w:val="00FC199C"/>
    <w:rsid w:val="00FC2180"/>
    <w:rsid w:val="00FC223D"/>
    <w:rsid w:val="00FC2DE4"/>
    <w:rsid w:val="00FC4A69"/>
    <w:rsid w:val="00FC5A23"/>
    <w:rsid w:val="00FC5C76"/>
    <w:rsid w:val="00FC6392"/>
    <w:rsid w:val="00FC69F3"/>
    <w:rsid w:val="00FC731E"/>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4E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9"/>
    <w:qFormat/>
    <w:rsid w:val="005F1662"/>
    <w:pPr>
      <w:spacing w:after="0" w:line="315" w:lineRule="atLeast"/>
      <w:outlineLvl w:val="3"/>
    </w:pPr>
    <w:rPr>
      <w:rFonts w:ascii="Times New Roman" w:eastAsia="Times New Roman" w:hAnsi="Times New Roman" w:cs="Times New Roman"/>
      <w:b/>
      <w:bCs/>
      <w:color w:val="444444"/>
      <w:sz w:val="23"/>
      <w:szCs w:val="23"/>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9C43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4308"/>
  </w:style>
  <w:style w:type="paragraph" w:styleId="Piedepgina">
    <w:name w:val="footer"/>
    <w:basedOn w:val="Normal"/>
    <w:link w:val="PiedepginaCar"/>
    <w:uiPriority w:val="99"/>
    <w:unhideWhenUsed/>
    <w:rsid w:val="009C43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4308"/>
  </w:style>
  <w:style w:type="paragraph" w:customStyle="1" w:styleId="Default">
    <w:name w:val="Default"/>
    <w:rsid w:val="009C4308"/>
    <w:pPr>
      <w:autoSpaceDE w:val="0"/>
      <w:autoSpaceDN w:val="0"/>
      <w:adjustRightInd w:val="0"/>
      <w:spacing w:after="0" w:line="240" w:lineRule="auto"/>
    </w:pPr>
    <w:rPr>
      <w:rFonts w:ascii="Optima" w:hAnsi="Optima" w:cs="Optima"/>
      <w:color w:val="000000"/>
      <w:sz w:val="24"/>
      <w:szCs w:val="24"/>
    </w:rPr>
  </w:style>
  <w:style w:type="character" w:styleId="nfasis">
    <w:name w:val="Emphasis"/>
    <w:basedOn w:val="Fuentedeprrafopredeter"/>
    <w:uiPriority w:val="20"/>
    <w:qFormat/>
    <w:rsid w:val="003838F9"/>
    <w:rPr>
      <w:i/>
      <w:iCs/>
    </w:rPr>
  </w:style>
  <w:style w:type="character" w:customStyle="1" w:styleId="element-citation">
    <w:name w:val="element-citation"/>
    <w:basedOn w:val="Fuentedeprrafopredeter"/>
    <w:rsid w:val="002F3A26"/>
  </w:style>
  <w:style w:type="character" w:customStyle="1" w:styleId="ref-journal">
    <w:name w:val="ref-journal"/>
    <w:basedOn w:val="Fuentedeprrafopredeter"/>
    <w:rsid w:val="002F3A26"/>
  </w:style>
  <w:style w:type="character" w:customStyle="1" w:styleId="ref-vol">
    <w:name w:val="ref-vol"/>
    <w:basedOn w:val="Fuentedeprrafopredeter"/>
    <w:rsid w:val="002F3A26"/>
  </w:style>
  <w:style w:type="character" w:styleId="CitaHTML">
    <w:name w:val="HTML Cite"/>
    <w:basedOn w:val="Fuentedeprrafopredeter"/>
    <w:uiPriority w:val="99"/>
    <w:semiHidden/>
    <w:unhideWhenUsed/>
    <w:rsid w:val="00A708CE"/>
    <w:rPr>
      <w:i/>
      <w:iCs/>
    </w:rPr>
  </w:style>
  <w:style w:type="character" w:customStyle="1" w:styleId="cit-auth1">
    <w:name w:val="cit-auth1"/>
    <w:basedOn w:val="Fuentedeprrafopredeter"/>
    <w:rsid w:val="00A708CE"/>
  </w:style>
  <w:style w:type="character" w:customStyle="1" w:styleId="cit-name-surname">
    <w:name w:val="cit-name-surname"/>
    <w:basedOn w:val="Fuentedeprrafopredeter"/>
    <w:rsid w:val="00A708CE"/>
  </w:style>
  <w:style w:type="character" w:customStyle="1" w:styleId="cit-name-given-names">
    <w:name w:val="cit-name-given-names"/>
    <w:basedOn w:val="Fuentedeprrafopredeter"/>
    <w:rsid w:val="00A708CE"/>
  </w:style>
  <w:style w:type="character" w:customStyle="1" w:styleId="cit-pub-date2">
    <w:name w:val="cit-pub-date2"/>
    <w:basedOn w:val="Fuentedeprrafopredeter"/>
    <w:rsid w:val="00A708CE"/>
  </w:style>
  <w:style w:type="character" w:customStyle="1" w:styleId="cit-article-title">
    <w:name w:val="cit-article-title"/>
    <w:basedOn w:val="Fuentedeprrafopredeter"/>
    <w:rsid w:val="00A708CE"/>
  </w:style>
  <w:style w:type="character" w:customStyle="1" w:styleId="named-content">
    <w:name w:val="named-content"/>
    <w:basedOn w:val="Fuentedeprrafopredeter"/>
    <w:rsid w:val="00A708CE"/>
  </w:style>
  <w:style w:type="character" w:customStyle="1" w:styleId="cit-vol4">
    <w:name w:val="cit-vol4"/>
    <w:basedOn w:val="Fuentedeprrafopredeter"/>
    <w:rsid w:val="00A708CE"/>
  </w:style>
  <w:style w:type="character" w:customStyle="1" w:styleId="cit-fpage">
    <w:name w:val="cit-fpage"/>
    <w:basedOn w:val="Fuentedeprrafopredeter"/>
    <w:rsid w:val="00A708CE"/>
  </w:style>
  <w:style w:type="character" w:customStyle="1" w:styleId="cit-lpage">
    <w:name w:val="cit-lpage"/>
    <w:basedOn w:val="Fuentedeprrafopredeter"/>
    <w:rsid w:val="00A708CE"/>
  </w:style>
  <w:style w:type="character" w:customStyle="1" w:styleId="Ttulo4Car">
    <w:name w:val="Título 4 Car"/>
    <w:basedOn w:val="Fuentedeprrafopredeter"/>
    <w:link w:val="Ttulo4"/>
    <w:uiPriority w:val="9"/>
    <w:rsid w:val="005F1662"/>
    <w:rPr>
      <w:rFonts w:ascii="Times New Roman" w:eastAsia="Times New Roman" w:hAnsi="Times New Roman" w:cs="Times New Roman"/>
      <w:b/>
      <w:bCs/>
      <w:color w:val="444444"/>
      <w:sz w:val="23"/>
      <w:szCs w:val="23"/>
      <w:lang w:eastAsia="es-MX"/>
    </w:rPr>
  </w:style>
  <w:style w:type="character" w:customStyle="1" w:styleId="Ttulo1Car">
    <w:name w:val="Título 1 Car"/>
    <w:basedOn w:val="Fuentedeprrafopredeter"/>
    <w:link w:val="Ttulo1"/>
    <w:uiPriority w:val="9"/>
    <w:rsid w:val="005D4EA1"/>
    <w:rPr>
      <w:rFonts w:asciiTheme="majorHAnsi" w:eastAsiaTheme="majorEastAsia" w:hAnsiTheme="majorHAnsi" w:cstheme="majorBidi"/>
      <w:b/>
      <w:bCs/>
      <w:color w:val="365F91" w:themeColor="accent1" w:themeShade="BF"/>
      <w:sz w:val="28"/>
      <w:szCs w:val="28"/>
    </w:rPr>
  </w:style>
  <w:style w:type="character" w:customStyle="1" w:styleId="ms-rtecustom-edctrdoi1">
    <w:name w:val="ms-rtecustom-edctrdoi1"/>
    <w:basedOn w:val="Fuentedeprrafopredeter"/>
    <w:rsid w:val="005D4EA1"/>
    <w:rPr>
      <w:sz w:val="15"/>
      <w:szCs w:val="15"/>
    </w:rPr>
  </w:style>
  <w:style w:type="character" w:customStyle="1" w:styleId="citation">
    <w:name w:val="citation"/>
    <w:basedOn w:val="Fuentedeprrafopredeter"/>
    <w:rsid w:val="00985FE1"/>
  </w:style>
  <w:style w:type="character" w:customStyle="1" w:styleId="ref-vol1">
    <w:name w:val="ref-vol1"/>
    <w:basedOn w:val="Fuentedeprrafopredeter"/>
    <w:rsid w:val="00985FE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D4E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9"/>
    <w:qFormat/>
    <w:rsid w:val="005F1662"/>
    <w:pPr>
      <w:spacing w:after="0" w:line="315" w:lineRule="atLeast"/>
      <w:outlineLvl w:val="3"/>
    </w:pPr>
    <w:rPr>
      <w:rFonts w:ascii="Times New Roman" w:eastAsia="Times New Roman" w:hAnsi="Times New Roman" w:cs="Times New Roman"/>
      <w:b/>
      <w:bCs/>
      <w:color w:val="444444"/>
      <w:sz w:val="23"/>
      <w:szCs w:val="23"/>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9C430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4308"/>
  </w:style>
  <w:style w:type="paragraph" w:styleId="Piedepgina">
    <w:name w:val="footer"/>
    <w:basedOn w:val="Normal"/>
    <w:link w:val="PiedepginaCar"/>
    <w:uiPriority w:val="99"/>
    <w:unhideWhenUsed/>
    <w:rsid w:val="009C430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4308"/>
  </w:style>
  <w:style w:type="paragraph" w:customStyle="1" w:styleId="Default">
    <w:name w:val="Default"/>
    <w:rsid w:val="009C4308"/>
    <w:pPr>
      <w:autoSpaceDE w:val="0"/>
      <w:autoSpaceDN w:val="0"/>
      <w:adjustRightInd w:val="0"/>
      <w:spacing w:after="0" w:line="240" w:lineRule="auto"/>
    </w:pPr>
    <w:rPr>
      <w:rFonts w:ascii="Optima" w:hAnsi="Optima" w:cs="Optima"/>
      <w:color w:val="000000"/>
      <w:sz w:val="24"/>
      <w:szCs w:val="24"/>
    </w:rPr>
  </w:style>
  <w:style w:type="character" w:styleId="nfasis">
    <w:name w:val="Emphasis"/>
    <w:basedOn w:val="Fuentedeprrafopredeter"/>
    <w:uiPriority w:val="20"/>
    <w:qFormat/>
    <w:rsid w:val="003838F9"/>
    <w:rPr>
      <w:i/>
      <w:iCs/>
    </w:rPr>
  </w:style>
  <w:style w:type="character" w:customStyle="1" w:styleId="element-citation">
    <w:name w:val="element-citation"/>
    <w:basedOn w:val="Fuentedeprrafopredeter"/>
    <w:rsid w:val="002F3A26"/>
  </w:style>
  <w:style w:type="character" w:customStyle="1" w:styleId="ref-journal">
    <w:name w:val="ref-journal"/>
    <w:basedOn w:val="Fuentedeprrafopredeter"/>
    <w:rsid w:val="002F3A26"/>
  </w:style>
  <w:style w:type="character" w:customStyle="1" w:styleId="ref-vol">
    <w:name w:val="ref-vol"/>
    <w:basedOn w:val="Fuentedeprrafopredeter"/>
    <w:rsid w:val="002F3A26"/>
  </w:style>
  <w:style w:type="character" w:styleId="CitaHTML">
    <w:name w:val="HTML Cite"/>
    <w:basedOn w:val="Fuentedeprrafopredeter"/>
    <w:uiPriority w:val="99"/>
    <w:semiHidden/>
    <w:unhideWhenUsed/>
    <w:rsid w:val="00A708CE"/>
    <w:rPr>
      <w:i/>
      <w:iCs/>
    </w:rPr>
  </w:style>
  <w:style w:type="character" w:customStyle="1" w:styleId="cit-auth1">
    <w:name w:val="cit-auth1"/>
    <w:basedOn w:val="Fuentedeprrafopredeter"/>
    <w:rsid w:val="00A708CE"/>
  </w:style>
  <w:style w:type="character" w:customStyle="1" w:styleId="cit-name-surname">
    <w:name w:val="cit-name-surname"/>
    <w:basedOn w:val="Fuentedeprrafopredeter"/>
    <w:rsid w:val="00A708CE"/>
  </w:style>
  <w:style w:type="character" w:customStyle="1" w:styleId="cit-name-given-names">
    <w:name w:val="cit-name-given-names"/>
    <w:basedOn w:val="Fuentedeprrafopredeter"/>
    <w:rsid w:val="00A708CE"/>
  </w:style>
  <w:style w:type="character" w:customStyle="1" w:styleId="cit-pub-date2">
    <w:name w:val="cit-pub-date2"/>
    <w:basedOn w:val="Fuentedeprrafopredeter"/>
    <w:rsid w:val="00A708CE"/>
  </w:style>
  <w:style w:type="character" w:customStyle="1" w:styleId="cit-article-title">
    <w:name w:val="cit-article-title"/>
    <w:basedOn w:val="Fuentedeprrafopredeter"/>
    <w:rsid w:val="00A708CE"/>
  </w:style>
  <w:style w:type="character" w:customStyle="1" w:styleId="named-content">
    <w:name w:val="named-content"/>
    <w:basedOn w:val="Fuentedeprrafopredeter"/>
    <w:rsid w:val="00A708CE"/>
  </w:style>
  <w:style w:type="character" w:customStyle="1" w:styleId="cit-vol4">
    <w:name w:val="cit-vol4"/>
    <w:basedOn w:val="Fuentedeprrafopredeter"/>
    <w:rsid w:val="00A708CE"/>
  </w:style>
  <w:style w:type="character" w:customStyle="1" w:styleId="cit-fpage">
    <w:name w:val="cit-fpage"/>
    <w:basedOn w:val="Fuentedeprrafopredeter"/>
    <w:rsid w:val="00A708CE"/>
  </w:style>
  <w:style w:type="character" w:customStyle="1" w:styleId="cit-lpage">
    <w:name w:val="cit-lpage"/>
    <w:basedOn w:val="Fuentedeprrafopredeter"/>
    <w:rsid w:val="00A708CE"/>
  </w:style>
  <w:style w:type="character" w:customStyle="1" w:styleId="Ttulo4Car">
    <w:name w:val="Título 4 Car"/>
    <w:basedOn w:val="Fuentedeprrafopredeter"/>
    <w:link w:val="Ttulo4"/>
    <w:uiPriority w:val="9"/>
    <w:rsid w:val="005F1662"/>
    <w:rPr>
      <w:rFonts w:ascii="Times New Roman" w:eastAsia="Times New Roman" w:hAnsi="Times New Roman" w:cs="Times New Roman"/>
      <w:b/>
      <w:bCs/>
      <w:color w:val="444444"/>
      <w:sz w:val="23"/>
      <w:szCs w:val="23"/>
      <w:lang w:eastAsia="es-MX"/>
    </w:rPr>
  </w:style>
  <w:style w:type="character" w:customStyle="1" w:styleId="Ttulo1Car">
    <w:name w:val="Título 1 Car"/>
    <w:basedOn w:val="Fuentedeprrafopredeter"/>
    <w:link w:val="Ttulo1"/>
    <w:uiPriority w:val="9"/>
    <w:rsid w:val="005D4EA1"/>
    <w:rPr>
      <w:rFonts w:asciiTheme="majorHAnsi" w:eastAsiaTheme="majorEastAsia" w:hAnsiTheme="majorHAnsi" w:cstheme="majorBidi"/>
      <w:b/>
      <w:bCs/>
      <w:color w:val="365F91" w:themeColor="accent1" w:themeShade="BF"/>
      <w:sz w:val="28"/>
      <w:szCs w:val="28"/>
    </w:rPr>
  </w:style>
  <w:style w:type="character" w:customStyle="1" w:styleId="ms-rtecustom-edctrdoi1">
    <w:name w:val="ms-rtecustom-edctrdoi1"/>
    <w:basedOn w:val="Fuentedeprrafopredeter"/>
    <w:rsid w:val="005D4EA1"/>
    <w:rPr>
      <w:sz w:val="15"/>
      <w:szCs w:val="15"/>
    </w:rPr>
  </w:style>
  <w:style w:type="character" w:customStyle="1" w:styleId="citation">
    <w:name w:val="citation"/>
    <w:basedOn w:val="Fuentedeprrafopredeter"/>
    <w:rsid w:val="00985FE1"/>
  </w:style>
  <w:style w:type="character" w:customStyle="1" w:styleId="ref-vol1">
    <w:name w:val="ref-vol1"/>
    <w:basedOn w:val="Fuentedeprrafopredeter"/>
    <w:rsid w:val="00985F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74406134">
      <w:bodyDiv w:val="1"/>
      <w:marLeft w:val="0"/>
      <w:marRight w:val="0"/>
      <w:marTop w:val="0"/>
      <w:marBottom w:val="0"/>
      <w:divBdr>
        <w:top w:val="none" w:sz="0" w:space="0" w:color="auto"/>
        <w:left w:val="none" w:sz="0" w:space="0" w:color="auto"/>
        <w:bottom w:val="none" w:sz="0" w:space="0" w:color="auto"/>
        <w:right w:val="none" w:sz="0" w:space="0" w:color="auto"/>
      </w:divBdr>
      <w:divsChild>
        <w:div w:id="1504126759">
          <w:marLeft w:val="0"/>
          <w:marRight w:val="0"/>
          <w:marTop w:val="0"/>
          <w:marBottom w:val="0"/>
          <w:divBdr>
            <w:top w:val="none" w:sz="0" w:space="0" w:color="auto"/>
            <w:left w:val="none" w:sz="0" w:space="0" w:color="auto"/>
            <w:bottom w:val="none" w:sz="0" w:space="0" w:color="auto"/>
            <w:right w:val="none" w:sz="0" w:space="0" w:color="auto"/>
          </w:divBdr>
          <w:divsChild>
            <w:div w:id="31463468">
              <w:marLeft w:val="0"/>
              <w:marRight w:val="0"/>
              <w:marTop w:val="150"/>
              <w:marBottom w:val="150"/>
              <w:divBdr>
                <w:top w:val="none" w:sz="0" w:space="0" w:color="auto"/>
                <w:left w:val="none" w:sz="0" w:space="0" w:color="auto"/>
                <w:bottom w:val="none" w:sz="0" w:space="0" w:color="auto"/>
                <w:right w:val="none" w:sz="0" w:space="0" w:color="auto"/>
              </w:divBdr>
              <w:divsChild>
                <w:div w:id="9860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464549186">
      <w:bodyDiv w:val="1"/>
      <w:marLeft w:val="0"/>
      <w:marRight w:val="0"/>
      <w:marTop w:val="0"/>
      <w:marBottom w:val="0"/>
      <w:divBdr>
        <w:top w:val="none" w:sz="0" w:space="0" w:color="auto"/>
        <w:left w:val="none" w:sz="0" w:space="0" w:color="auto"/>
        <w:bottom w:val="none" w:sz="0" w:space="0" w:color="auto"/>
        <w:right w:val="none" w:sz="0" w:space="0" w:color="auto"/>
      </w:divBdr>
      <w:divsChild>
        <w:div w:id="1219710075">
          <w:marLeft w:val="0"/>
          <w:marRight w:val="0"/>
          <w:marTop w:val="0"/>
          <w:marBottom w:val="0"/>
          <w:divBdr>
            <w:top w:val="none" w:sz="0" w:space="0" w:color="auto"/>
            <w:left w:val="none" w:sz="0" w:space="0" w:color="auto"/>
            <w:bottom w:val="none" w:sz="0" w:space="0" w:color="auto"/>
            <w:right w:val="none" w:sz="0" w:space="0" w:color="auto"/>
          </w:divBdr>
          <w:divsChild>
            <w:div w:id="642390887">
              <w:marLeft w:val="0"/>
              <w:marRight w:val="0"/>
              <w:marTop w:val="0"/>
              <w:marBottom w:val="0"/>
              <w:divBdr>
                <w:top w:val="none" w:sz="0" w:space="0" w:color="auto"/>
                <w:left w:val="none" w:sz="0" w:space="0" w:color="auto"/>
                <w:bottom w:val="none" w:sz="0" w:space="0" w:color="auto"/>
                <w:right w:val="none" w:sz="0" w:space="0" w:color="auto"/>
              </w:divBdr>
              <w:divsChild>
                <w:div w:id="1023168495">
                  <w:marLeft w:val="240"/>
                  <w:marRight w:val="5055"/>
                  <w:marTop w:val="0"/>
                  <w:marBottom w:val="0"/>
                  <w:divBdr>
                    <w:top w:val="none" w:sz="0" w:space="0" w:color="auto"/>
                    <w:left w:val="none" w:sz="0" w:space="0" w:color="auto"/>
                    <w:bottom w:val="none" w:sz="0" w:space="0" w:color="auto"/>
                    <w:right w:val="none" w:sz="0" w:space="0" w:color="auto"/>
                  </w:divBdr>
                  <w:divsChild>
                    <w:div w:id="1283001528">
                      <w:marLeft w:val="0"/>
                      <w:marRight w:val="0"/>
                      <w:marTop w:val="0"/>
                      <w:marBottom w:val="0"/>
                      <w:divBdr>
                        <w:top w:val="none" w:sz="0" w:space="0" w:color="auto"/>
                        <w:left w:val="none" w:sz="0" w:space="0" w:color="auto"/>
                        <w:bottom w:val="none" w:sz="0" w:space="0" w:color="auto"/>
                        <w:right w:val="none" w:sz="0" w:space="0" w:color="auto"/>
                      </w:divBdr>
                    </w:div>
                    <w:div w:id="12381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90148">
      <w:bodyDiv w:val="1"/>
      <w:marLeft w:val="0"/>
      <w:marRight w:val="0"/>
      <w:marTop w:val="0"/>
      <w:marBottom w:val="0"/>
      <w:divBdr>
        <w:top w:val="none" w:sz="0" w:space="0" w:color="auto"/>
        <w:left w:val="none" w:sz="0" w:space="0" w:color="auto"/>
        <w:bottom w:val="none" w:sz="0" w:space="0" w:color="auto"/>
        <w:right w:val="none" w:sz="0" w:space="0" w:color="auto"/>
      </w:divBdr>
      <w:divsChild>
        <w:div w:id="1504777098">
          <w:marLeft w:val="0"/>
          <w:marRight w:val="0"/>
          <w:marTop w:val="0"/>
          <w:marBottom w:val="0"/>
          <w:divBdr>
            <w:top w:val="none" w:sz="0" w:space="0" w:color="auto"/>
            <w:left w:val="none" w:sz="0" w:space="0" w:color="auto"/>
            <w:bottom w:val="none" w:sz="0" w:space="0" w:color="auto"/>
            <w:right w:val="none" w:sz="0" w:space="0" w:color="auto"/>
          </w:divBdr>
          <w:divsChild>
            <w:div w:id="1749569797">
              <w:marLeft w:val="0"/>
              <w:marRight w:val="0"/>
              <w:marTop w:val="150"/>
              <w:marBottom w:val="150"/>
              <w:divBdr>
                <w:top w:val="none" w:sz="0" w:space="0" w:color="auto"/>
                <w:left w:val="none" w:sz="0" w:space="0" w:color="auto"/>
                <w:bottom w:val="none" w:sz="0" w:space="0" w:color="auto"/>
                <w:right w:val="none" w:sz="0" w:space="0" w:color="auto"/>
              </w:divBdr>
              <w:divsChild>
                <w:div w:id="5266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47565">
      <w:bodyDiv w:val="1"/>
      <w:marLeft w:val="0"/>
      <w:marRight w:val="0"/>
      <w:marTop w:val="0"/>
      <w:marBottom w:val="0"/>
      <w:divBdr>
        <w:top w:val="none" w:sz="0" w:space="0" w:color="auto"/>
        <w:left w:val="none" w:sz="0" w:space="0" w:color="auto"/>
        <w:bottom w:val="none" w:sz="0" w:space="0" w:color="auto"/>
        <w:right w:val="none" w:sz="0" w:space="0" w:color="auto"/>
      </w:divBdr>
      <w:divsChild>
        <w:div w:id="863908458">
          <w:marLeft w:val="0"/>
          <w:marRight w:val="0"/>
          <w:marTop w:val="100"/>
          <w:marBottom w:val="100"/>
          <w:divBdr>
            <w:top w:val="none" w:sz="0" w:space="0" w:color="auto"/>
            <w:left w:val="none" w:sz="0" w:space="0" w:color="auto"/>
            <w:bottom w:val="none" w:sz="0" w:space="0" w:color="auto"/>
            <w:right w:val="none" w:sz="0" w:space="0" w:color="auto"/>
          </w:divBdr>
          <w:divsChild>
            <w:div w:id="1478180469">
              <w:marLeft w:val="0"/>
              <w:marRight w:val="0"/>
              <w:marTop w:val="0"/>
              <w:marBottom w:val="0"/>
              <w:divBdr>
                <w:top w:val="none" w:sz="0" w:space="0" w:color="auto"/>
                <w:left w:val="none" w:sz="0" w:space="0" w:color="auto"/>
                <w:bottom w:val="none" w:sz="0" w:space="0" w:color="auto"/>
                <w:right w:val="none" w:sz="0" w:space="0" w:color="auto"/>
              </w:divBdr>
              <w:divsChild>
                <w:div w:id="2036493566">
                  <w:marLeft w:val="0"/>
                  <w:marRight w:val="0"/>
                  <w:marTop w:val="0"/>
                  <w:marBottom w:val="0"/>
                  <w:divBdr>
                    <w:top w:val="none" w:sz="0" w:space="0" w:color="auto"/>
                    <w:left w:val="none" w:sz="0" w:space="0" w:color="auto"/>
                    <w:bottom w:val="none" w:sz="0" w:space="0" w:color="auto"/>
                    <w:right w:val="none" w:sz="0" w:space="0" w:color="auto"/>
                  </w:divBdr>
                  <w:divsChild>
                    <w:div w:id="1518234558">
                      <w:marLeft w:val="0"/>
                      <w:marRight w:val="0"/>
                      <w:marTop w:val="0"/>
                      <w:marBottom w:val="0"/>
                      <w:divBdr>
                        <w:top w:val="none" w:sz="0" w:space="0" w:color="auto"/>
                        <w:left w:val="none" w:sz="0" w:space="0" w:color="auto"/>
                        <w:bottom w:val="none" w:sz="0" w:space="0" w:color="auto"/>
                        <w:right w:val="none" w:sz="0" w:space="0" w:color="auto"/>
                      </w:divBdr>
                      <w:divsChild>
                        <w:div w:id="11127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173378150">
      <w:bodyDiv w:val="1"/>
      <w:marLeft w:val="0"/>
      <w:marRight w:val="0"/>
      <w:marTop w:val="0"/>
      <w:marBottom w:val="0"/>
      <w:divBdr>
        <w:top w:val="none" w:sz="0" w:space="0" w:color="auto"/>
        <w:left w:val="none" w:sz="0" w:space="0" w:color="auto"/>
        <w:bottom w:val="none" w:sz="0" w:space="0" w:color="auto"/>
        <w:right w:val="none" w:sz="0" w:space="0" w:color="auto"/>
      </w:divBdr>
      <w:divsChild>
        <w:div w:id="957683268">
          <w:marLeft w:val="0"/>
          <w:marRight w:val="0"/>
          <w:marTop w:val="100"/>
          <w:marBottom w:val="100"/>
          <w:divBdr>
            <w:top w:val="none" w:sz="0" w:space="0" w:color="auto"/>
            <w:left w:val="none" w:sz="0" w:space="0" w:color="auto"/>
            <w:bottom w:val="none" w:sz="0" w:space="0" w:color="auto"/>
            <w:right w:val="none" w:sz="0" w:space="0" w:color="auto"/>
          </w:divBdr>
          <w:divsChild>
            <w:div w:id="1202212197">
              <w:marLeft w:val="0"/>
              <w:marRight w:val="0"/>
              <w:marTop w:val="0"/>
              <w:marBottom w:val="0"/>
              <w:divBdr>
                <w:top w:val="none" w:sz="0" w:space="0" w:color="auto"/>
                <w:left w:val="none" w:sz="0" w:space="0" w:color="auto"/>
                <w:bottom w:val="none" w:sz="0" w:space="0" w:color="auto"/>
                <w:right w:val="none" w:sz="0" w:space="0" w:color="auto"/>
              </w:divBdr>
              <w:divsChild>
                <w:div w:id="2081906676">
                  <w:marLeft w:val="0"/>
                  <w:marRight w:val="0"/>
                  <w:marTop w:val="0"/>
                  <w:marBottom w:val="0"/>
                  <w:divBdr>
                    <w:top w:val="none" w:sz="0" w:space="0" w:color="auto"/>
                    <w:left w:val="none" w:sz="0" w:space="0" w:color="auto"/>
                    <w:bottom w:val="none" w:sz="0" w:space="0" w:color="auto"/>
                    <w:right w:val="none" w:sz="0" w:space="0" w:color="auto"/>
                  </w:divBdr>
                  <w:divsChild>
                    <w:div w:id="307906291">
                      <w:marLeft w:val="0"/>
                      <w:marRight w:val="0"/>
                      <w:marTop w:val="0"/>
                      <w:marBottom w:val="0"/>
                      <w:divBdr>
                        <w:top w:val="none" w:sz="0" w:space="0" w:color="auto"/>
                        <w:left w:val="none" w:sz="0" w:space="0" w:color="auto"/>
                        <w:bottom w:val="none" w:sz="0" w:space="0" w:color="auto"/>
                        <w:right w:val="none" w:sz="0" w:space="0" w:color="auto"/>
                      </w:divBdr>
                      <w:divsChild>
                        <w:div w:id="1392803059">
                          <w:marLeft w:val="0"/>
                          <w:marRight w:val="0"/>
                          <w:marTop w:val="0"/>
                          <w:marBottom w:val="0"/>
                          <w:divBdr>
                            <w:top w:val="none" w:sz="0" w:space="0" w:color="auto"/>
                            <w:left w:val="none" w:sz="0" w:space="0" w:color="auto"/>
                            <w:bottom w:val="none" w:sz="0" w:space="0" w:color="auto"/>
                            <w:right w:val="none" w:sz="0" w:space="0" w:color="auto"/>
                          </w:divBdr>
                          <w:divsChild>
                            <w:div w:id="19873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246699">
      <w:bodyDiv w:val="1"/>
      <w:marLeft w:val="0"/>
      <w:marRight w:val="0"/>
      <w:marTop w:val="0"/>
      <w:marBottom w:val="0"/>
      <w:divBdr>
        <w:top w:val="none" w:sz="0" w:space="0" w:color="auto"/>
        <w:left w:val="none" w:sz="0" w:space="0" w:color="auto"/>
        <w:bottom w:val="none" w:sz="0" w:space="0" w:color="auto"/>
        <w:right w:val="none" w:sz="0" w:space="0" w:color="auto"/>
      </w:divBdr>
      <w:divsChild>
        <w:div w:id="1900242016">
          <w:marLeft w:val="0"/>
          <w:marRight w:val="0"/>
          <w:marTop w:val="0"/>
          <w:marBottom w:val="0"/>
          <w:divBdr>
            <w:top w:val="none" w:sz="0" w:space="0" w:color="auto"/>
            <w:left w:val="none" w:sz="0" w:space="0" w:color="auto"/>
            <w:bottom w:val="none" w:sz="0" w:space="0" w:color="auto"/>
            <w:right w:val="none" w:sz="0" w:space="0" w:color="auto"/>
          </w:divBdr>
          <w:divsChild>
            <w:div w:id="1008672573">
              <w:marLeft w:val="0"/>
              <w:marRight w:val="0"/>
              <w:marTop w:val="150"/>
              <w:marBottom w:val="150"/>
              <w:divBdr>
                <w:top w:val="none" w:sz="0" w:space="0" w:color="auto"/>
                <w:left w:val="none" w:sz="0" w:space="0" w:color="auto"/>
                <w:bottom w:val="none" w:sz="0" w:space="0" w:color="auto"/>
                <w:right w:val="none" w:sz="0" w:space="0" w:color="auto"/>
              </w:divBdr>
              <w:divsChild>
                <w:div w:id="1429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6508">
      <w:bodyDiv w:val="1"/>
      <w:marLeft w:val="0"/>
      <w:marRight w:val="0"/>
      <w:marTop w:val="0"/>
      <w:marBottom w:val="0"/>
      <w:divBdr>
        <w:top w:val="none" w:sz="0" w:space="0" w:color="auto"/>
        <w:left w:val="none" w:sz="0" w:space="0" w:color="auto"/>
        <w:bottom w:val="none" w:sz="0" w:space="0" w:color="auto"/>
        <w:right w:val="none" w:sz="0" w:space="0" w:color="auto"/>
      </w:divBdr>
      <w:divsChild>
        <w:div w:id="1058476929">
          <w:marLeft w:val="0"/>
          <w:marRight w:val="0"/>
          <w:marTop w:val="0"/>
          <w:marBottom w:val="0"/>
          <w:divBdr>
            <w:top w:val="none" w:sz="0" w:space="0" w:color="auto"/>
            <w:left w:val="none" w:sz="0" w:space="0" w:color="auto"/>
            <w:bottom w:val="none" w:sz="0" w:space="0" w:color="auto"/>
            <w:right w:val="none" w:sz="0" w:space="0" w:color="auto"/>
          </w:divBdr>
          <w:divsChild>
            <w:div w:id="1099759734">
              <w:marLeft w:val="0"/>
              <w:marRight w:val="0"/>
              <w:marTop w:val="150"/>
              <w:marBottom w:val="150"/>
              <w:divBdr>
                <w:top w:val="none" w:sz="0" w:space="0" w:color="auto"/>
                <w:left w:val="none" w:sz="0" w:space="0" w:color="auto"/>
                <w:bottom w:val="none" w:sz="0" w:space="0" w:color="auto"/>
                <w:right w:val="none" w:sz="0" w:space="0" w:color="auto"/>
              </w:divBdr>
              <w:divsChild>
                <w:div w:id="47267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626227612">
      <w:bodyDiv w:val="1"/>
      <w:marLeft w:val="0"/>
      <w:marRight w:val="0"/>
      <w:marTop w:val="0"/>
      <w:marBottom w:val="0"/>
      <w:divBdr>
        <w:top w:val="none" w:sz="0" w:space="0" w:color="auto"/>
        <w:left w:val="none" w:sz="0" w:space="0" w:color="auto"/>
        <w:bottom w:val="none" w:sz="0" w:space="0" w:color="auto"/>
        <w:right w:val="none" w:sz="0" w:space="0" w:color="auto"/>
      </w:divBdr>
      <w:divsChild>
        <w:div w:id="593124347">
          <w:marLeft w:val="0"/>
          <w:marRight w:val="0"/>
          <w:marTop w:val="0"/>
          <w:marBottom w:val="0"/>
          <w:divBdr>
            <w:top w:val="none" w:sz="0" w:space="0" w:color="auto"/>
            <w:left w:val="none" w:sz="0" w:space="0" w:color="auto"/>
            <w:bottom w:val="none" w:sz="0" w:space="0" w:color="auto"/>
            <w:right w:val="none" w:sz="0" w:space="0" w:color="auto"/>
          </w:divBdr>
          <w:divsChild>
            <w:div w:id="1508209589">
              <w:marLeft w:val="0"/>
              <w:marRight w:val="0"/>
              <w:marTop w:val="150"/>
              <w:marBottom w:val="150"/>
              <w:divBdr>
                <w:top w:val="none" w:sz="0" w:space="0" w:color="auto"/>
                <w:left w:val="none" w:sz="0" w:space="0" w:color="auto"/>
                <w:bottom w:val="none" w:sz="0" w:space="0" w:color="auto"/>
                <w:right w:val="none" w:sz="0" w:space="0" w:color="auto"/>
              </w:divBdr>
              <w:divsChild>
                <w:div w:id="20337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855878001">
      <w:bodyDiv w:val="1"/>
      <w:marLeft w:val="0"/>
      <w:marRight w:val="0"/>
      <w:marTop w:val="0"/>
      <w:marBottom w:val="0"/>
      <w:divBdr>
        <w:top w:val="none" w:sz="0" w:space="0" w:color="auto"/>
        <w:left w:val="none" w:sz="0" w:space="0" w:color="auto"/>
        <w:bottom w:val="none" w:sz="0" w:space="0" w:color="auto"/>
        <w:right w:val="none" w:sz="0" w:space="0" w:color="auto"/>
      </w:divBdr>
      <w:divsChild>
        <w:div w:id="366102609">
          <w:marLeft w:val="0"/>
          <w:marRight w:val="0"/>
          <w:marTop w:val="0"/>
          <w:marBottom w:val="0"/>
          <w:divBdr>
            <w:top w:val="none" w:sz="0" w:space="0" w:color="auto"/>
            <w:left w:val="none" w:sz="0" w:space="0" w:color="auto"/>
            <w:bottom w:val="none" w:sz="0" w:space="0" w:color="auto"/>
            <w:right w:val="none" w:sz="0" w:space="0" w:color="auto"/>
          </w:divBdr>
          <w:divsChild>
            <w:div w:id="1388646408">
              <w:marLeft w:val="0"/>
              <w:marRight w:val="0"/>
              <w:marTop w:val="0"/>
              <w:marBottom w:val="0"/>
              <w:divBdr>
                <w:top w:val="none" w:sz="0" w:space="0" w:color="auto"/>
                <w:left w:val="none" w:sz="0" w:space="0" w:color="auto"/>
                <w:bottom w:val="none" w:sz="0" w:space="0" w:color="auto"/>
                <w:right w:val="none" w:sz="0" w:space="0" w:color="auto"/>
              </w:divBdr>
              <w:divsChild>
                <w:div w:id="1661275753">
                  <w:marLeft w:val="0"/>
                  <w:marRight w:val="0"/>
                  <w:marTop w:val="0"/>
                  <w:marBottom w:val="0"/>
                  <w:divBdr>
                    <w:top w:val="none" w:sz="0" w:space="0" w:color="auto"/>
                    <w:left w:val="none" w:sz="0" w:space="0" w:color="auto"/>
                    <w:bottom w:val="none" w:sz="0" w:space="0" w:color="auto"/>
                    <w:right w:val="none" w:sz="0" w:space="0" w:color="auto"/>
                  </w:divBdr>
                  <w:divsChild>
                    <w:div w:id="1529025977">
                      <w:marLeft w:val="0"/>
                      <w:marRight w:val="0"/>
                      <w:marTop w:val="0"/>
                      <w:marBottom w:val="0"/>
                      <w:divBdr>
                        <w:top w:val="none" w:sz="0" w:space="0" w:color="auto"/>
                        <w:left w:val="none" w:sz="0" w:space="0" w:color="auto"/>
                        <w:bottom w:val="none" w:sz="0" w:space="0" w:color="auto"/>
                        <w:right w:val="none" w:sz="0" w:space="0" w:color="auto"/>
                      </w:divBdr>
                      <w:divsChild>
                        <w:div w:id="2132161872">
                          <w:marLeft w:val="0"/>
                          <w:marRight w:val="0"/>
                          <w:marTop w:val="0"/>
                          <w:marBottom w:val="0"/>
                          <w:divBdr>
                            <w:top w:val="none" w:sz="0" w:space="0" w:color="auto"/>
                            <w:left w:val="none" w:sz="0" w:space="0" w:color="auto"/>
                            <w:bottom w:val="none" w:sz="0" w:space="0" w:color="auto"/>
                            <w:right w:val="none" w:sz="0" w:space="0" w:color="auto"/>
                          </w:divBdr>
                          <w:divsChild>
                            <w:div w:id="2498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 w:id="2024432116">
      <w:bodyDiv w:val="1"/>
      <w:marLeft w:val="0"/>
      <w:marRight w:val="0"/>
      <w:marTop w:val="0"/>
      <w:marBottom w:val="0"/>
      <w:divBdr>
        <w:top w:val="none" w:sz="0" w:space="0" w:color="auto"/>
        <w:left w:val="none" w:sz="0" w:space="0" w:color="auto"/>
        <w:bottom w:val="none" w:sz="0" w:space="0" w:color="auto"/>
        <w:right w:val="none" w:sz="0" w:space="0" w:color="auto"/>
      </w:divBdr>
      <w:divsChild>
        <w:div w:id="1190483944">
          <w:marLeft w:val="0"/>
          <w:marRight w:val="0"/>
          <w:marTop w:val="150"/>
          <w:marBottom w:val="0"/>
          <w:divBdr>
            <w:top w:val="none" w:sz="0" w:space="0" w:color="auto"/>
            <w:left w:val="none" w:sz="0" w:space="0" w:color="auto"/>
            <w:bottom w:val="none" w:sz="0" w:space="0" w:color="auto"/>
            <w:right w:val="none" w:sz="0" w:space="0" w:color="auto"/>
          </w:divBdr>
          <w:divsChild>
            <w:div w:id="1707558128">
              <w:marLeft w:val="0"/>
              <w:marRight w:val="0"/>
              <w:marTop w:val="0"/>
              <w:marBottom w:val="0"/>
              <w:divBdr>
                <w:top w:val="none" w:sz="0" w:space="0" w:color="auto"/>
                <w:left w:val="none" w:sz="0" w:space="0" w:color="auto"/>
                <w:bottom w:val="none" w:sz="0" w:space="0" w:color="auto"/>
                <w:right w:val="none" w:sz="0" w:space="0" w:color="auto"/>
              </w:divBdr>
              <w:divsChild>
                <w:div w:id="980311346">
                  <w:marLeft w:val="0"/>
                  <w:marRight w:val="0"/>
                  <w:marTop w:val="0"/>
                  <w:marBottom w:val="0"/>
                  <w:divBdr>
                    <w:top w:val="none" w:sz="0" w:space="0" w:color="auto"/>
                    <w:left w:val="none" w:sz="0" w:space="0" w:color="auto"/>
                    <w:bottom w:val="none" w:sz="0" w:space="0" w:color="auto"/>
                    <w:right w:val="none" w:sz="0" w:space="0" w:color="auto"/>
                  </w:divBdr>
                  <w:divsChild>
                    <w:div w:id="1618217889">
                      <w:marLeft w:val="0"/>
                      <w:marRight w:val="0"/>
                      <w:marTop w:val="168"/>
                      <w:marBottom w:val="0"/>
                      <w:divBdr>
                        <w:top w:val="none" w:sz="0" w:space="0" w:color="auto"/>
                        <w:left w:val="none" w:sz="0" w:space="0" w:color="auto"/>
                        <w:bottom w:val="none" w:sz="0" w:space="0" w:color="auto"/>
                        <w:right w:val="none" w:sz="0" w:space="0" w:color="auto"/>
                      </w:divBdr>
                      <w:divsChild>
                        <w:div w:id="9272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2120">
      <w:bodyDiv w:val="1"/>
      <w:marLeft w:val="0"/>
      <w:marRight w:val="0"/>
      <w:marTop w:val="0"/>
      <w:marBottom w:val="0"/>
      <w:divBdr>
        <w:top w:val="none" w:sz="0" w:space="0" w:color="auto"/>
        <w:left w:val="none" w:sz="0" w:space="0" w:color="auto"/>
        <w:bottom w:val="none" w:sz="0" w:space="0" w:color="auto"/>
        <w:right w:val="none" w:sz="0" w:space="0" w:color="auto"/>
      </w:divBdr>
      <w:divsChild>
        <w:div w:id="103307003">
          <w:marLeft w:val="0"/>
          <w:marRight w:val="0"/>
          <w:marTop w:val="0"/>
          <w:marBottom w:val="0"/>
          <w:divBdr>
            <w:top w:val="none" w:sz="0" w:space="0" w:color="auto"/>
            <w:left w:val="none" w:sz="0" w:space="0" w:color="auto"/>
            <w:bottom w:val="none" w:sz="0" w:space="0" w:color="auto"/>
            <w:right w:val="none" w:sz="0" w:space="0" w:color="auto"/>
          </w:divBdr>
          <w:divsChild>
            <w:div w:id="1729693927">
              <w:marLeft w:val="0"/>
              <w:marRight w:val="0"/>
              <w:marTop w:val="0"/>
              <w:marBottom w:val="0"/>
              <w:divBdr>
                <w:top w:val="none" w:sz="0" w:space="0" w:color="auto"/>
                <w:left w:val="none" w:sz="0" w:space="0" w:color="auto"/>
                <w:bottom w:val="none" w:sz="0" w:space="0" w:color="auto"/>
                <w:right w:val="none" w:sz="0" w:space="0" w:color="auto"/>
              </w:divBdr>
              <w:divsChild>
                <w:div w:id="132987307">
                  <w:marLeft w:val="0"/>
                  <w:marRight w:val="0"/>
                  <w:marTop w:val="0"/>
                  <w:marBottom w:val="0"/>
                  <w:divBdr>
                    <w:top w:val="none" w:sz="0" w:space="0" w:color="auto"/>
                    <w:left w:val="none" w:sz="0" w:space="0" w:color="auto"/>
                    <w:bottom w:val="none" w:sz="0" w:space="0" w:color="auto"/>
                    <w:right w:val="none" w:sz="0" w:space="0" w:color="auto"/>
                  </w:divBdr>
                  <w:divsChild>
                    <w:div w:id="1495031388">
                      <w:marLeft w:val="0"/>
                      <w:marRight w:val="0"/>
                      <w:marTop w:val="0"/>
                      <w:marBottom w:val="0"/>
                      <w:divBdr>
                        <w:top w:val="none" w:sz="0" w:space="0" w:color="auto"/>
                        <w:left w:val="none" w:sz="0" w:space="0" w:color="auto"/>
                        <w:bottom w:val="none" w:sz="0" w:space="0" w:color="auto"/>
                        <w:right w:val="none" w:sz="0" w:space="0" w:color="auto"/>
                      </w:divBdr>
                      <w:divsChild>
                        <w:div w:id="1485658894">
                          <w:marLeft w:val="0"/>
                          <w:marRight w:val="0"/>
                          <w:marTop w:val="0"/>
                          <w:marBottom w:val="0"/>
                          <w:divBdr>
                            <w:top w:val="none" w:sz="0" w:space="0" w:color="auto"/>
                            <w:left w:val="none" w:sz="0" w:space="0" w:color="auto"/>
                            <w:bottom w:val="none" w:sz="0" w:space="0" w:color="auto"/>
                            <w:right w:val="none" w:sz="0" w:space="0" w:color="auto"/>
                          </w:divBdr>
                          <w:divsChild>
                            <w:div w:id="819925729">
                              <w:marLeft w:val="0"/>
                              <w:marRight w:val="0"/>
                              <w:marTop w:val="0"/>
                              <w:marBottom w:val="0"/>
                              <w:divBdr>
                                <w:top w:val="none" w:sz="0" w:space="0" w:color="auto"/>
                                <w:left w:val="none" w:sz="0" w:space="0" w:color="auto"/>
                                <w:bottom w:val="none" w:sz="0" w:space="0" w:color="auto"/>
                                <w:right w:val="none" w:sz="0" w:space="0" w:color="auto"/>
                              </w:divBdr>
                              <w:divsChild>
                                <w:div w:id="529419080">
                                  <w:marLeft w:val="0"/>
                                  <w:marRight w:val="0"/>
                                  <w:marTop w:val="0"/>
                                  <w:marBottom w:val="0"/>
                                  <w:divBdr>
                                    <w:top w:val="none" w:sz="0" w:space="0" w:color="auto"/>
                                    <w:left w:val="none" w:sz="0" w:space="0" w:color="auto"/>
                                    <w:bottom w:val="none" w:sz="0" w:space="0" w:color="auto"/>
                                    <w:right w:val="none" w:sz="0" w:space="0" w:color="auto"/>
                                  </w:divBdr>
                                  <w:divsChild>
                                    <w:div w:id="1075591313">
                                      <w:marLeft w:val="60"/>
                                      <w:marRight w:val="0"/>
                                      <w:marTop w:val="0"/>
                                      <w:marBottom w:val="0"/>
                                      <w:divBdr>
                                        <w:top w:val="none" w:sz="0" w:space="0" w:color="auto"/>
                                        <w:left w:val="none" w:sz="0" w:space="0" w:color="auto"/>
                                        <w:bottom w:val="none" w:sz="0" w:space="0" w:color="auto"/>
                                        <w:right w:val="none" w:sz="0" w:space="0" w:color="auto"/>
                                      </w:divBdr>
                                      <w:divsChild>
                                        <w:div w:id="1830169841">
                                          <w:marLeft w:val="0"/>
                                          <w:marRight w:val="0"/>
                                          <w:marTop w:val="0"/>
                                          <w:marBottom w:val="0"/>
                                          <w:divBdr>
                                            <w:top w:val="none" w:sz="0" w:space="0" w:color="auto"/>
                                            <w:left w:val="none" w:sz="0" w:space="0" w:color="auto"/>
                                            <w:bottom w:val="none" w:sz="0" w:space="0" w:color="auto"/>
                                            <w:right w:val="none" w:sz="0" w:space="0" w:color="auto"/>
                                          </w:divBdr>
                                          <w:divsChild>
                                            <w:div w:id="1803618204">
                                              <w:marLeft w:val="0"/>
                                              <w:marRight w:val="0"/>
                                              <w:marTop w:val="0"/>
                                              <w:marBottom w:val="120"/>
                                              <w:divBdr>
                                                <w:top w:val="single" w:sz="6" w:space="0" w:color="F5F5F5"/>
                                                <w:left w:val="single" w:sz="6" w:space="0" w:color="F5F5F5"/>
                                                <w:bottom w:val="single" w:sz="6" w:space="0" w:color="F5F5F5"/>
                                                <w:right w:val="single" w:sz="6" w:space="0" w:color="F5F5F5"/>
                                              </w:divBdr>
                                              <w:divsChild>
                                                <w:div w:id="1946381179">
                                                  <w:marLeft w:val="0"/>
                                                  <w:marRight w:val="0"/>
                                                  <w:marTop w:val="0"/>
                                                  <w:marBottom w:val="0"/>
                                                  <w:divBdr>
                                                    <w:top w:val="none" w:sz="0" w:space="0" w:color="auto"/>
                                                    <w:left w:val="none" w:sz="0" w:space="0" w:color="auto"/>
                                                    <w:bottom w:val="none" w:sz="0" w:space="0" w:color="auto"/>
                                                    <w:right w:val="none" w:sz="0" w:space="0" w:color="auto"/>
                                                  </w:divBdr>
                                                  <w:divsChild>
                                                    <w:div w:id="139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o.org/docrep/006/AD114E/AD114E02.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psnet.org/edcenter/intropp/lessons/prokaryotes/pages/crowngall.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1869</TotalTime>
  <Pages>7</Pages>
  <Words>1769</Words>
  <Characters>9732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Mary Sánchez</cp:lastModifiedBy>
  <cp:revision>45</cp:revision>
  <dcterms:created xsi:type="dcterms:W3CDTF">2017-03-16T17:15:00Z</dcterms:created>
  <dcterms:modified xsi:type="dcterms:W3CDTF">2017-03-30T22:29:00Z</dcterms:modified>
</cp:coreProperties>
</file>